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269F988C" w:rsidR="00841BCD" w:rsidRPr="00AA1AD5"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AA1AD5">
        <w:rPr>
          <w:rFonts w:ascii="Arial" w:hAnsi="Arial" w:cs="Times New Roman" w:hint="eastAsia"/>
          <w:b/>
          <w:sz w:val="24"/>
          <w:szCs w:val="20"/>
          <w:lang w:val="en-US" w:eastAsia="ja-JP"/>
        </w:rPr>
        <w:t>-bis</w:t>
      </w:r>
      <w:r w:rsidRPr="00614DD8">
        <w:rPr>
          <w:rFonts w:ascii="Arial" w:eastAsia="SimSun" w:hAnsi="Arial" w:cs="Times New Roman"/>
          <w:b/>
          <w:bCs/>
          <w:sz w:val="24"/>
          <w:szCs w:val="20"/>
          <w:lang w:val="en-US"/>
        </w:rPr>
        <w:tab/>
      </w:r>
      <w:r w:rsidR="00F71FE1" w:rsidRPr="00F71FE1">
        <w:rPr>
          <w:rFonts w:ascii="Arial" w:hAnsi="Arial" w:cs="Times New Roman"/>
          <w:b/>
          <w:bCs/>
          <w:sz w:val="24"/>
          <w:szCs w:val="20"/>
          <w:lang w:val="en-US" w:eastAsia="ja-JP"/>
        </w:rPr>
        <w:t>R4-2415976</w:t>
      </w:r>
    </w:p>
    <w:p w14:paraId="3CBBCC8A" w14:textId="02190F9F" w:rsidR="00841BCD" w:rsidRPr="00614DD8" w:rsidRDefault="00AA1AD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Hefei, China</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Oct</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w:t>
      </w:r>
      <w:r>
        <w:rPr>
          <w:rFonts w:ascii="Arial" w:hAnsi="Arial" w:cs="Times New Roman" w:hint="eastAsia"/>
          <w:b/>
          <w:sz w:val="24"/>
          <w:szCs w:val="20"/>
          <w:lang w:val="en-US" w:eastAsia="ja-JP"/>
        </w:rPr>
        <w:t>4</w:t>
      </w:r>
      <w:r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18</w:t>
      </w:r>
      <w:r w:rsidRPr="00614DD8">
        <w:rPr>
          <w:rFonts w:ascii="Arial" w:eastAsia="SimSun" w:hAnsi="Arial" w:cs="Times New Roman"/>
          <w:b/>
          <w:sz w:val="24"/>
          <w:szCs w:val="20"/>
          <w:lang w:val="en-US"/>
        </w:rPr>
        <w:t>, 2024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092D13D8" w:rsidR="00841BCD" w:rsidRPr="0061508D"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Discussion on NR NTN</w:t>
      </w:r>
      <w:r w:rsidR="0061508D">
        <w:rPr>
          <w:rFonts w:ascii="Arial" w:hAnsi="Arial" w:cs="Arial" w:hint="eastAsia"/>
          <w:b/>
          <w:bCs/>
          <w:sz w:val="24"/>
          <w:lang w:val="en-US" w:eastAsia="ja-JP"/>
        </w:rPr>
        <w:t xml:space="preserve"> system parameters for Ku band</w:t>
      </w:r>
    </w:p>
    <w:p w14:paraId="0BA6D0AF" w14:textId="664789D7"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AA1AD5">
        <w:rPr>
          <w:rFonts w:ascii="Arial" w:hAnsi="Arial" w:cs="Arial" w:hint="eastAsia"/>
          <w:b/>
          <w:bCs/>
          <w:sz w:val="24"/>
          <w:szCs w:val="20"/>
          <w:lang w:val="en-US" w:eastAsia="ja-JP"/>
        </w:rPr>
        <w:t>6</w:t>
      </w:r>
      <w:r w:rsidR="0061508D">
        <w:rPr>
          <w:rFonts w:ascii="Arial" w:hAnsi="Arial" w:cs="Arial" w:hint="eastAsia"/>
          <w:b/>
          <w:bCs/>
          <w:sz w:val="24"/>
          <w:szCs w:val="20"/>
          <w:lang w:val="en-US" w:eastAsia="ja-JP"/>
        </w:rPr>
        <w:t>.9.3</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2A20372" w14:textId="5D3D8942" w:rsidR="00EC7A8A" w:rsidRPr="00614DD8" w:rsidRDefault="00AA1AD5" w:rsidP="00EC7A8A">
      <w:pPr>
        <w:rPr>
          <w:lang w:val="en-US" w:eastAsia="ja-JP"/>
        </w:rPr>
      </w:pPr>
      <w:r>
        <w:rPr>
          <w:rFonts w:hint="eastAsia"/>
          <w:lang w:val="en-US" w:eastAsia="ja-JP"/>
        </w:rPr>
        <w:t>WI on the i</w:t>
      </w:r>
      <w:r w:rsidRPr="00AA1AD5">
        <w:rPr>
          <w:lang w:val="en-US" w:eastAsia="ja-JP"/>
        </w:rPr>
        <w:t>ntroduction of Ku Band for NR NTN</w:t>
      </w:r>
      <w:r w:rsidRPr="00AA1AD5">
        <w:rPr>
          <w:rFonts w:hint="eastAsia"/>
          <w:lang w:val="en-US" w:eastAsia="ja-JP"/>
        </w:rPr>
        <w:t xml:space="preserve"> </w:t>
      </w:r>
      <w:r>
        <w:rPr>
          <w:rFonts w:hint="eastAsia"/>
          <w:lang w:val="en-US" w:eastAsia="ja-JP"/>
        </w:rPr>
        <w:t xml:space="preserve">has been approved in </w:t>
      </w:r>
      <w:r>
        <w:rPr>
          <w:lang w:val="en-US" w:eastAsia="ja-JP"/>
        </w:rPr>
        <w:fldChar w:fldCharType="begin"/>
      </w:r>
      <w:r>
        <w:rPr>
          <w:lang w:val="en-US" w:eastAsia="ja-JP"/>
        </w:rPr>
        <w:instrText xml:space="preserve"> </w:instrText>
      </w:r>
      <w:r>
        <w:rPr>
          <w:rFonts w:hint="eastAsia"/>
          <w:lang w:val="en-US" w:eastAsia="ja-JP"/>
        </w:rPr>
        <w:instrText>REF _Ref178263195 \r \h</w:instrText>
      </w:r>
      <w:r>
        <w:rPr>
          <w:lang w:val="en-US" w:eastAsia="ja-JP"/>
        </w:rPr>
        <w:instrText xml:space="preserve"> </w:instrText>
      </w:r>
      <w:r>
        <w:rPr>
          <w:lang w:val="en-US" w:eastAsia="ja-JP"/>
        </w:rPr>
      </w:r>
      <w:r>
        <w:rPr>
          <w:lang w:val="en-US" w:eastAsia="ja-JP"/>
        </w:rPr>
        <w:fldChar w:fldCharType="separate"/>
      </w:r>
      <w:r>
        <w:rPr>
          <w:lang w:val="en-US" w:eastAsia="ja-JP"/>
        </w:rPr>
        <w:t>[1]</w:t>
      </w:r>
      <w:r>
        <w:rPr>
          <w:lang w:val="en-US" w:eastAsia="ja-JP"/>
        </w:rPr>
        <w:fldChar w:fldCharType="end"/>
      </w:r>
      <w:r w:rsidR="00642E4D">
        <w:rPr>
          <w:rFonts w:hint="eastAsia"/>
          <w:lang w:val="en-US" w:eastAsia="ja-JP"/>
        </w:rPr>
        <w:t xml:space="preserve">. </w:t>
      </w:r>
      <w:r w:rsidR="0064743D">
        <w:rPr>
          <w:rFonts w:hint="eastAsia"/>
          <w:lang w:val="en-US" w:eastAsia="ja-JP"/>
        </w:rPr>
        <w:t xml:space="preserve">RAN4 </w:t>
      </w:r>
      <w:r w:rsidR="00034535">
        <w:rPr>
          <w:rFonts w:hint="eastAsia"/>
          <w:lang w:val="en-US" w:eastAsia="ja-JP"/>
        </w:rPr>
        <w:t xml:space="preserve">has </w:t>
      </w:r>
      <w:r w:rsidR="0064743D">
        <w:rPr>
          <w:rFonts w:hint="eastAsia"/>
          <w:lang w:val="en-US" w:eastAsia="ja-JP"/>
        </w:rPr>
        <w:t>started the work since RAN4#112 meeting</w:t>
      </w:r>
      <w:r w:rsidR="00B5447E">
        <w:rPr>
          <w:rFonts w:hint="eastAsia"/>
          <w:lang w:val="en-US" w:eastAsia="ja-JP"/>
        </w:rPr>
        <w:t xml:space="preserve"> </w:t>
      </w:r>
      <w:r w:rsidR="00B5447E">
        <w:rPr>
          <w:lang w:val="en-US" w:eastAsia="ja-JP"/>
        </w:rPr>
        <w:fldChar w:fldCharType="begin"/>
      </w:r>
      <w:r w:rsidR="00B5447E">
        <w:rPr>
          <w:lang w:val="en-US" w:eastAsia="ja-JP"/>
        </w:rPr>
        <w:instrText xml:space="preserve"> </w:instrText>
      </w:r>
      <w:r w:rsidR="00B5447E">
        <w:rPr>
          <w:rFonts w:hint="eastAsia"/>
          <w:lang w:val="en-US" w:eastAsia="ja-JP"/>
        </w:rPr>
        <w:instrText>REF _Ref178263294 \r \h</w:instrText>
      </w:r>
      <w:r w:rsidR="00B5447E">
        <w:rPr>
          <w:lang w:val="en-US" w:eastAsia="ja-JP"/>
        </w:rPr>
        <w:instrText xml:space="preserve"> </w:instrText>
      </w:r>
      <w:r w:rsidR="00B5447E">
        <w:rPr>
          <w:lang w:val="en-US" w:eastAsia="ja-JP"/>
        </w:rPr>
      </w:r>
      <w:r w:rsidR="00B5447E">
        <w:rPr>
          <w:lang w:val="en-US" w:eastAsia="ja-JP"/>
        </w:rPr>
        <w:fldChar w:fldCharType="separate"/>
      </w:r>
      <w:r w:rsidR="00B5447E">
        <w:rPr>
          <w:lang w:val="en-US" w:eastAsia="ja-JP"/>
        </w:rPr>
        <w:t>[3]</w:t>
      </w:r>
      <w:r w:rsidR="00B5447E">
        <w:rPr>
          <w:lang w:val="en-US" w:eastAsia="ja-JP"/>
        </w:rPr>
        <w:fldChar w:fldCharType="end"/>
      </w:r>
      <w:r w:rsidR="00B5447E">
        <w:rPr>
          <w:lang w:val="en-US" w:eastAsia="ja-JP"/>
        </w:rPr>
        <w:fldChar w:fldCharType="begin"/>
      </w:r>
      <w:r w:rsidR="00B5447E">
        <w:rPr>
          <w:lang w:val="en-US" w:eastAsia="ja-JP"/>
        </w:rPr>
        <w:instrText xml:space="preserve"> REF _Ref178263297 \r \h </w:instrText>
      </w:r>
      <w:r w:rsidR="00B5447E">
        <w:rPr>
          <w:lang w:val="en-US" w:eastAsia="ja-JP"/>
        </w:rPr>
      </w:r>
      <w:r w:rsidR="00B5447E">
        <w:rPr>
          <w:lang w:val="en-US" w:eastAsia="ja-JP"/>
        </w:rPr>
        <w:fldChar w:fldCharType="separate"/>
      </w:r>
      <w:r w:rsidR="00B5447E">
        <w:rPr>
          <w:lang w:val="en-US" w:eastAsia="ja-JP"/>
        </w:rPr>
        <w:t>[4]</w:t>
      </w:r>
      <w:r w:rsidR="00B5447E">
        <w:rPr>
          <w:lang w:val="en-US" w:eastAsia="ja-JP"/>
        </w:rPr>
        <w:fldChar w:fldCharType="end"/>
      </w:r>
      <w:r w:rsidR="0064743D">
        <w:rPr>
          <w:rFonts w:hint="eastAsia"/>
          <w:lang w:val="en-US" w:eastAsia="ja-JP"/>
        </w:rPr>
        <w:t xml:space="preserve">. </w:t>
      </w:r>
      <w:r w:rsidR="00642E4D">
        <w:rPr>
          <w:rFonts w:hint="eastAsia"/>
          <w:lang w:val="en-US" w:eastAsia="ja-JP"/>
        </w:rPr>
        <w:t xml:space="preserve">For frequency range definition and numerology for Ku band(s), the following WF </w:t>
      </w:r>
      <w:r w:rsidR="00B5447E">
        <w:rPr>
          <w:rFonts w:hint="eastAsia"/>
          <w:lang w:val="en-US" w:eastAsia="ja-JP"/>
        </w:rPr>
        <w:t xml:space="preserve">has been approved in </w:t>
      </w:r>
      <w:r w:rsidR="00B5447E">
        <w:rPr>
          <w:lang w:val="en-US" w:eastAsia="ja-JP"/>
        </w:rPr>
        <w:fldChar w:fldCharType="begin"/>
      </w:r>
      <w:r w:rsidR="00B5447E">
        <w:rPr>
          <w:lang w:val="en-US" w:eastAsia="ja-JP"/>
        </w:rPr>
        <w:instrText xml:space="preserve"> </w:instrText>
      </w:r>
      <w:r w:rsidR="00B5447E">
        <w:rPr>
          <w:rFonts w:hint="eastAsia"/>
          <w:lang w:val="en-US" w:eastAsia="ja-JP"/>
        </w:rPr>
        <w:instrText>REF _Ref178263359 \r \h</w:instrText>
      </w:r>
      <w:r w:rsidR="00B5447E">
        <w:rPr>
          <w:lang w:val="en-US" w:eastAsia="ja-JP"/>
        </w:rPr>
        <w:instrText xml:space="preserve"> </w:instrText>
      </w:r>
      <w:r w:rsidR="00B5447E">
        <w:rPr>
          <w:lang w:val="en-US" w:eastAsia="ja-JP"/>
        </w:rPr>
      </w:r>
      <w:r w:rsidR="00B5447E">
        <w:rPr>
          <w:lang w:val="en-US" w:eastAsia="ja-JP"/>
        </w:rPr>
        <w:fldChar w:fldCharType="separate"/>
      </w:r>
      <w:r w:rsidR="00B5447E">
        <w:rPr>
          <w:lang w:val="en-US" w:eastAsia="ja-JP"/>
        </w:rPr>
        <w:t>[5]</w:t>
      </w:r>
      <w:r w:rsidR="00B5447E">
        <w:rPr>
          <w:lang w:val="en-US" w:eastAsia="ja-JP"/>
        </w:rPr>
        <w:fldChar w:fldCharType="end"/>
      </w:r>
      <w:r w:rsidR="00B5447E">
        <w:rPr>
          <w:rFonts w:hint="eastAsia"/>
          <w:lang w:val="en-US" w:eastAsia="ja-JP"/>
        </w:rPr>
        <w:t>.</w:t>
      </w:r>
    </w:p>
    <w:tbl>
      <w:tblPr>
        <w:tblStyle w:val="TableGrid"/>
        <w:tblW w:w="0" w:type="auto"/>
        <w:tblLook w:val="04A0" w:firstRow="1" w:lastRow="0" w:firstColumn="1" w:lastColumn="0" w:noHBand="0" w:noVBand="1"/>
      </w:tblPr>
      <w:tblGrid>
        <w:gridCol w:w="9617"/>
      </w:tblGrid>
      <w:tr w:rsidR="00EC7A8A" w:rsidRPr="00614DD8" w14:paraId="39D2C272" w14:textId="77777777" w:rsidTr="002D379D">
        <w:tc>
          <w:tcPr>
            <w:tcW w:w="9617" w:type="dxa"/>
          </w:tcPr>
          <w:p w14:paraId="607D1C03"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 xml:space="preserve">Issue 3-1: </w:t>
            </w:r>
            <w:r w:rsidRPr="00642E4D">
              <w:rPr>
                <w:rFonts w:eastAsia="Times New Roman" w:cs="Times New Roman"/>
                <w:bCs/>
                <w:szCs w:val="20"/>
                <w:lang w:val="en-US" w:eastAsia="en-GB"/>
              </w:rPr>
              <w:t>Frequency range definition</w:t>
            </w:r>
          </w:p>
          <w:p w14:paraId="3AA8860B"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Following the scope of the WID, definition of a new frequency range e.g. FR3, is not in scope.</w:t>
            </w:r>
          </w:p>
          <w:p w14:paraId="6E2B1D80"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0717989C"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3-2: Numerology - Decision criteria</w:t>
            </w:r>
          </w:p>
          <w:p w14:paraId="2F465BBC"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following technical criteria will be used to determine the feasibility of FR1 and FR2 numerology</w:t>
            </w:r>
          </w:p>
          <w:p w14:paraId="393A0494"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UL timing synchronization</w:t>
            </w:r>
          </w:p>
          <w:p w14:paraId="01CE6DF9"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Phase noise</w:t>
            </w:r>
          </w:p>
          <w:p w14:paraId="675D9284"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Efficient channel utilization</w:t>
            </w:r>
          </w:p>
          <w:p w14:paraId="0BCAC07A"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Beam hopping granularity</w:t>
            </w:r>
          </w:p>
          <w:p w14:paraId="7C46CFB9"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Link budget UL/DL – as a function of SCS and channel bandwidth</w:t>
            </w:r>
          </w:p>
          <w:p w14:paraId="439BF061"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5061A2F6"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3-3: Numerology – timing aspects</w:t>
            </w:r>
          </w:p>
          <w:p w14:paraId="4CB59C85"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impact of SCS on timing is critical to reliable performance therefore decisions on FR1 and FR2 numerology feasibility should not be made without a thorough analysis of the issues.</w:t>
            </w:r>
          </w:p>
          <w:p w14:paraId="6E427C65"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07AB25FB"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3-4: Numerology – phase noise</w:t>
            </w:r>
          </w:p>
          <w:p w14:paraId="4BDCC841"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impact of SCS on susceptibility to phase noise is critical to reliable performance therefore decisions on FR1 and FR2 numerology feasibility should not be made without a thorough analysis of the issues.</w:t>
            </w:r>
          </w:p>
          <w:p w14:paraId="6FFB36AF"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136DC5F2"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3-5: Numerology – efficient channel utilization</w:t>
            </w:r>
          </w:p>
          <w:p w14:paraId="754F9DD1"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ability to efficiently support in future the required aggregate bandwidths [list] of NTN services for different SCS choices based on existing FR1 and FR2 channel bandwidths needs to be fully studied.</w:t>
            </w:r>
          </w:p>
          <w:p w14:paraId="0A665104"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123EC41F"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3-6: Numerology</w:t>
            </w:r>
            <w:r w:rsidRPr="00807681">
              <w:rPr>
                <w:rFonts w:eastAsia="Times New Roman" w:cs="Times New Roman"/>
                <w:bCs/>
                <w:szCs w:val="20"/>
                <w:lang w:val="en-US" w:eastAsia="en-GB"/>
              </w:rPr>
              <w:t>– beam hopping granularity</w:t>
            </w:r>
          </w:p>
          <w:p w14:paraId="6C537FDE" w14:textId="4A5F8E6C" w:rsidR="00EC7A8A" w:rsidRPr="00EC7A8A" w:rsidRDefault="00EC7A8A" w:rsidP="00EC7A8A">
            <w:pPr>
              <w:overflowPunct w:val="0"/>
              <w:autoSpaceDE w:val="0"/>
              <w:autoSpaceDN w:val="0"/>
              <w:adjustRightInd w:val="0"/>
              <w:rPr>
                <w:rFonts w:cs="Times New Roman"/>
                <w:bCs/>
                <w:szCs w:val="20"/>
                <w:lang w:val="en-US" w:eastAsia="ja-JP"/>
              </w:rPr>
            </w:pPr>
            <w:r w:rsidRPr="00EC7A8A">
              <w:rPr>
                <w:rFonts w:eastAsia="Times New Roman" w:cs="Times New Roman"/>
                <w:bCs/>
                <w:szCs w:val="20"/>
                <w:lang w:val="en-US" w:eastAsia="en-GB"/>
              </w:rPr>
              <w:t>An analysis of the impact of different SCS on performance, although not critical, can influence the decision on FR1 vs FR2 numerology.</w:t>
            </w:r>
          </w:p>
          <w:p w14:paraId="7E9F2170" w14:textId="77777777" w:rsidR="00EC7A8A" w:rsidRPr="00EC7A8A" w:rsidRDefault="00EC7A8A" w:rsidP="002D379D">
            <w:pPr>
              <w:rPr>
                <w:szCs w:val="20"/>
                <w:lang w:val="en-US"/>
              </w:rPr>
            </w:pPr>
          </w:p>
        </w:tc>
      </w:tr>
    </w:tbl>
    <w:p w14:paraId="047BB2DC" w14:textId="77777777" w:rsidR="00EC7A8A" w:rsidRDefault="00EC7A8A" w:rsidP="00D9052A"/>
    <w:p w14:paraId="6EBC2236" w14:textId="6A2E3E1F" w:rsidR="00B5447E" w:rsidRDefault="00B5447E" w:rsidP="00D9052A">
      <w:pPr>
        <w:rPr>
          <w:lang w:eastAsia="ja-JP"/>
        </w:rPr>
      </w:pPr>
      <w:r>
        <w:rPr>
          <w:rFonts w:hint="eastAsia"/>
          <w:lang w:eastAsia="ja-JP"/>
        </w:rPr>
        <w:t xml:space="preserve">In this contribution, we discuss the </w:t>
      </w:r>
      <w:r>
        <w:rPr>
          <w:lang w:eastAsia="ja-JP"/>
        </w:rPr>
        <w:t>numerology</w:t>
      </w:r>
      <w:r>
        <w:rPr>
          <w:rFonts w:hint="eastAsia"/>
          <w:lang w:eastAsia="ja-JP"/>
        </w:rPr>
        <w:t xml:space="preserve"> for Ku band according to the WF above.</w:t>
      </w:r>
      <w:r w:rsidR="00807681">
        <w:rPr>
          <w:rFonts w:hint="eastAsia"/>
          <w:lang w:eastAsia="ja-JP"/>
        </w:rPr>
        <w:t xml:space="preserve"> </w:t>
      </w:r>
      <w:r w:rsidR="00807681">
        <w:rPr>
          <w:lang w:eastAsia="ja-JP"/>
        </w:rPr>
        <w:t>Furthermore</w:t>
      </w:r>
      <w:r w:rsidR="00807681">
        <w:rPr>
          <w:rFonts w:hint="eastAsia"/>
          <w:lang w:eastAsia="ja-JP"/>
        </w:rPr>
        <w:t xml:space="preserve">, </w:t>
      </w:r>
      <w:r w:rsidR="007B187E">
        <w:rPr>
          <w:rFonts w:hint="eastAsia"/>
          <w:lang w:eastAsia="ja-JP"/>
        </w:rPr>
        <w:t>we discuss other remaining aspects of system parameters for Ku band.</w:t>
      </w:r>
    </w:p>
    <w:p w14:paraId="4B6ABE25" w14:textId="77777777" w:rsidR="00B5447E" w:rsidRPr="00B5447E" w:rsidRDefault="00B5447E" w:rsidP="00D9052A">
      <w:pPr>
        <w:rPr>
          <w:lang w:eastAsia="ja-JP"/>
        </w:rPr>
      </w:pPr>
    </w:p>
    <w:p w14:paraId="1835C287" w14:textId="77777777" w:rsidR="003B659E" w:rsidRDefault="003B659E" w:rsidP="00AE56B1">
      <w:pPr>
        <w:pStyle w:val="RAN4H1"/>
        <w:rPr>
          <w:rFonts w:eastAsia="MS Mincho"/>
          <w:lang w:val="en-US" w:eastAsia="ja-JP"/>
        </w:rPr>
      </w:pPr>
      <w:bookmarkStart w:id="4" w:name="_Toc116995842"/>
      <w:r w:rsidRPr="00614DD8">
        <w:rPr>
          <w:lang w:val="en-US"/>
        </w:rPr>
        <w:t>Discussion</w:t>
      </w:r>
      <w:bookmarkEnd w:id="4"/>
    </w:p>
    <w:p w14:paraId="564A0D83" w14:textId="6E331D5B" w:rsidR="0061508D" w:rsidRPr="009A419B" w:rsidRDefault="0061508D" w:rsidP="009A419B">
      <w:pPr>
        <w:pStyle w:val="RAN4H2"/>
      </w:pPr>
      <w:bookmarkStart w:id="5" w:name="_Ref178781399"/>
      <w:r w:rsidRPr="009A419B">
        <w:rPr>
          <w:rFonts w:hint="eastAsia"/>
        </w:rPr>
        <w:t>Frequency range</w:t>
      </w:r>
      <w:bookmarkEnd w:id="5"/>
    </w:p>
    <w:p w14:paraId="09FFBB34" w14:textId="3FF93896" w:rsidR="009B4724" w:rsidRDefault="0061508D" w:rsidP="00931197">
      <w:pPr>
        <w:rPr>
          <w:lang w:val="en-US" w:eastAsia="ja-JP"/>
        </w:rPr>
      </w:pPr>
      <w:r>
        <w:rPr>
          <w:lang w:val="en-US" w:eastAsia="ja-JP"/>
        </w:rPr>
        <w:t>I</w:t>
      </w:r>
      <w:r>
        <w:rPr>
          <w:rFonts w:hint="eastAsia"/>
          <w:lang w:val="en-US" w:eastAsia="ja-JP"/>
        </w:rPr>
        <w:t xml:space="preserve">n TS 38.101-5, FR1-NTN frequency range is defined for 410-7125 MHz and FR2-NTN frequency range is defined for 17300-30000 </w:t>
      </w:r>
      <w:proofErr w:type="spellStart"/>
      <w:r>
        <w:rPr>
          <w:rFonts w:hint="eastAsia"/>
          <w:lang w:val="en-US" w:eastAsia="ja-JP"/>
        </w:rPr>
        <w:t>MHz.</w:t>
      </w:r>
      <w:proofErr w:type="spellEnd"/>
      <w:r>
        <w:rPr>
          <w:rFonts w:hint="eastAsia"/>
          <w:lang w:val="en-US" w:eastAsia="ja-JP"/>
        </w:rPr>
        <w:t xml:space="preserve"> </w:t>
      </w:r>
      <w:r w:rsidR="00931197">
        <w:rPr>
          <w:lang w:val="en-US" w:eastAsia="ja-JP"/>
        </w:rPr>
        <w:t>Furthermore,</w:t>
      </w:r>
      <w:r>
        <w:rPr>
          <w:rFonts w:hint="eastAsia"/>
          <w:lang w:val="en-US" w:eastAsia="ja-JP"/>
        </w:rPr>
        <w:t xml:space="preserve"> in TS 38.101-</w:t>
      </w:r>
      <w:r w:rsidR="00931197">
        <w:rPr>
          <w:rFonts w:hint="eastAsia"/>
          <w:lang w:val="en-US" w:eastAsia="ja-JP"/>
        </w:rPr>
        <w:t>1/2,</w:t>
      </w:r>
      <w:r>
        <w:rPr>
          <w:rFonts w:hint="eastAsia"/>
          <w:lang w:val="en-US" w:eastAsia="ja-JP"/>
        </w:rPr>
        <w:t xml:space="preserve"> FR1 is defined for 410-7125 MHz, FR2-1 for 24250 </w:t>
      </w:r>
      <w:r>
        <w:rPr>
          <w:lang w:val="en-US" w:eastAsia="ja-JP"/>
        </w:rPr>
        <w:t>–</w:t>
      </w:r>
      <w:r>
        <w:rPr>
          <w:rFonts w:hint="eastAsia"/>
          <w:lang w:val="en-US" w:eastAsia="ja-JP"/>
        </w:rPr>
        <w:t xml:space="preserve"> 52600 MHz </w:t>
      </w:r>
      <w:r>
        <w:rPr>
          <w:rFonts w:hint="eastAsia"/>
          <w:lang w:val="en-US" w:eastAsia="ja-JP"/>
        </w:rPr>
        <w:lastRenderedPageBreak/>
        <w:t xml:space="preserve">and FR2-2 for 52600 </w:t>
      </w:r>
      <w:r>
        <w:rPr>
          <w:lang w:val="en-US" w:eastAsia="ja-JP"/>
        </w:rPr>
        <w:t>–</w:t>
      </w:r>
      <w:r>
        <w:rPr>
          <w:rFonts w:hint="eastAsia"/>
          <w:lang w:val="en-US" w:eastAsia="ja-JP"/>
        </w:rPr>
        <w:t xml:space="preserve"> 71000 </w:t>
      </w:r>
      <w:proofErr w:type="spellStart"/>
      <w:r>
        <w:rPr>
          <w:rFonts w:hint="eastAsia"/>
          <w:lang w:val="en-US" w:eastAsia="ja-JP"/>
        </w:rPr>
        <w:t>MHz</w:t>
      </w:r>
      <w:r w:rsidR="00931197">
        <w:rPr>
          <w:rFonts w:hint="eastAsia"/>
          <w:lang w:val="en-US" w:eastAsia="ja-JP"/>
        </w:rPr>
        <w:t>.</w:t>
      </w:r>
      <w:proofErr w:type="spellEnd"/>
      <w:r w:rsidR="00931197">
        <w:rPr>
          <w:rFonts w:hint="eastAsia"/>
          <w:lang w:val="en-US" w:eastAsia="ja-JP"/>
        </w:rPr>
        <w:t xml:space="preserve"> There is no existing frequency range for Ku band in both the NTN and TN specifications.</w:t>
      </w:r>
    </w:p>
    <w:p w14:paraId="41208BED" w14:textId="496132CF" w:rsidR="003002EC" w:rsidRPr="0059689C" w:rsidRDefault="003002EC" w:rsidP="00AD1366">
      <w:pPr>
        <w:pStyle w:val="RAN4observation0"/>
        <w:rPr>
          <w:b/>
          <w:bCs/>
          <w:lang w:val="en-US" w:eastAsia="ja-JP"/>
        </w:rPr>
      </w:pPr>
      <w:bookmarkStart w:id="6" w:name="_Toc178779974"/>
      <w:bookmarkStart w:id="7" w:name="_Toc179237875"/>
      <w:r w:rsidRPr="0059689C">
        <w:rPr>
          <w:b/>
          <w:bCs/>
          <w:lang w:val="en-US" w:eastAsia="ja-JP"/>
        </w:rPr>
        <w:t xml:space="preserve">The </w:t>
      </w:r>
      <w:r w:rsidR="00AD1366" w:rsidRPr="0059689C">
        <w:rPr>
          <w:b/>
          <w:bCs/>
          <w:lang w:val="en-US" w:eastAsia="ja-JP"/>
        </w:rPr>
        <w:t>Ku Band is not within any of the existing frequency ranges</w:t>
      </w:r>
      <w:r w:rsidR="0059689C" w:rsidRPr="0059689C">
        <w:rPr>
          <w:rFonts w:eastAsia="MS Mincho" w:hint="eastAsia"/>
          <w:b/>
          <w:bCs/>
          <w:lang w:val="en-US" w:eastAsia="ja-JP"/>
        </w:rPr>
        <w:t>.</w:t>
      </w:r>
      <w:bookmarkEnd w:id="6"/>
      <w:bookmarkEnd w:id="7"/>
    </w:p>
    <w:p w14:paraId="0ECC9B6B" w14:textId="23DF1DD5" w:rsidR="00D84A56" w:rsidRDefault="00034535" w:rsidP="00931197">
      <w:pPr>
        <w:rPr>
          <w:lang w:val="en-US" w:eastAsia="ja-JP"/>
        </w:rPr>
      </w:pPr>
      <w:r>
        <w:rPr>
          <w:rFonts w:hint="eastAsia"/>
          <w:lang w:val="en-US" w:eastAsia="ja-JP"/>
        </w:rPr>
        <w:t>A</w:t>
      </w:r>
      <w:r w:rsidR="00D84A56">
        <w:rPr>
          <w:rFonts w:hint="eastAsia"/>
          <w:lang w:val="en-US" w:eastAsia="ja-JP"/>
        </w:rPr>
        <w:t>greed in Issue 3-1, defining a new frequency range is out of scope of the WI</w:t>
      </w:r>
      <w:r>
        <w:rPr>
          <w:rFonts w:hint="eastAsia"/>
          <w:lang w:val="en-US" w:eastAsia="ja-JP"/>
        </w:rPr>
        <w:t>.</w:t>
      </w:r>
      <w:r w:rsidR="00D84A56">
        <w:rPr>
          <w:rFonts w:hint="eastAsia"/>
          <w:lang w:val="en-US" w:eastAsia="ja-JP"/>
        </w:rPr>
        <w:t xml:space="preserve"> </w:t>
      </w:r>
      <w:r>
        <w:rPr>
          <w:rFonts w:hint="eastAsia"/>
          <w:lang w:val="en-US" w:eastAsia="ja-JP"/>
        </w:rPr>
        <w:t>Thus</w:t>
      </w:r>
      <w:r w:rsidR="00D84A56">
        <w:rPr>
          <w:rFonts w:hint="eastAsia"/>
          <w:lang w:val="en-US" w:eastAsia="ja-JP"/>
        </w:rPr>
        <w:t xml:space="preserve">, we reuse </w:t>
      </w:r>
      <w:r w:rsidR="0080295B">
        <w:rPr>
          <w:rFonts w:hint="eastAsia"/>
          <w:lang w:val="en-US" w:eastAsia="ja-JP"/>
        </w:rPr>
        <w:t xml:space="preserve">either </w:t>
      </w:r>
      <w:r w:rsidR="00D84A56">
        <w:rPr>
          <w:rFonts w:hint="eastAsia"/>
          <w:lang w:val="en-US" w:eastAsia="ja-JP"/>
        </w:rPr>
        <w:t>FR1</w:t>
      </w:r>
      <w:r w:rsidR="0080295B">
        <w:rPr>
          <w:rFonts w:hint="eastAsia"/>
          <w:lang w:val="en-US" w:eastAsia="ja-JP"/>
        </w:rPr>
        <w:t>-NTN</w:t>
      </w:r>
      <w:r w:rsidR="00D84A56">
        <w:rPr>
          <w:rFonts w:hint="eastAsia"/>
          <w:lang w:val="en-US" w:eastAsia="ja-JP"/>
        </w:rPr>
        <w:t xml:space="preserve"> or FR2</w:t>
      </w:r>
      <w:r w:rsidR="00156DAC">
        <w:rPr>
          <w:rFonts w:hint="eastAsia"/>
          <w:lang w:val="en-US" w:eastAsia="ja-JP"/>
        </w:rPr>
        <w:t>-</w:t>
      </w:r>
      <w:r w:rsidR="0080295B">
        <w:rPr>
          <w:rFonts w:hint="eastAsia"/>
          <w:lang w:val="en-US" w:eastAsia="ja-JP"/>
        </w:rPr>
        <w:t>NTN</w:t>
      </w:r>
      <w:r w:rsidR="00D84A56">
        <w:rPr>
          <w:rFonts w:hint="eastAsia"/>
          <w:lang w:val="en-US" w:eastAsia="ja-JP"/>
        </w:rPr>
        <w:t xml:space="preserve"> for Ku band</w:t>
      </w:r>
      <w:r w:rsidR="0080295B">
        <w:rPr>
          <w:rFonts w:hint="eastAsia"/>
          <w:lang w:val="en-US" w:eastAsia="ja-JP"/>
        </w:rPr>
        <w:t xml:space="preserve"> by </w:t>
      </w:r>
      <w:r w:rsidR="0080295B">
        <w:rPr>
          <w:lang w:val="en-US" w:eastAsia="ja-JP"/>
        </w:rPr>
        <w:t>exte</w:t>
      </w:r>
      <w:r w:rsidR="00156DAC">
        <w:rPr>
          <w:rFonts w:hint="eastAsia"/>
          <w:lang w:val="en-US" w:eastAsia="ja-JP"/>
        </w:rPr>
        <w:t>nding</w:t>
      </w:r>
      <w:r w:rsidR="0080295B">
        <w:rPr>
          <w:rFonts w:hint="eastAsia"/>
          <w:lang w:val="en-US" w:eastAsia="ja-JP"/>
        </w:rPr>
        <w:t xml:space="preserve"> </w:t>
      </w:r>
      <w:r w:rsidR="00156DAC">
        <w:rPr>
          <w:rFonts w:hint="eastAsia"/>
          <w:lang w:val="en-US" w:eastAsia="ja-JP"/>
        </w:rPr>
        <w:t>one of the</w:t>
      </w:r>
      <w:r w:rsidR="0080295B">
        <w:rPr>
          <w:rFonts w:hint="eastAsia"/>
          <w:lang w:val="en-US" w:eastAsia="ja-JP"/>
        </w:rPr>
        <w:t xml:space="preserve"> existing </w:t>
      </w:r>
      <w:r w:rsidR="00201AD0">
        <w:rPr>
          <w:rFonts w:hint="eastAsia"/>
          <w:lang w:val="en-US" w:eastAsia="ja-JP"/>
        </w:rPr>
        <w:t xml:space="preserve">NTN </w:t>
      </w:r>
      <w:r w:rsidR="0080295B">
        <w:rPr>
          <w:rFonts w:hint="eastAsia"/>
          <w:lang w:val="en-US" w:eastAsia="ja-JP"/>
        </w:rPr>
        <w:t>frequency range</w:t>
      </w:r>
      <w:r w:rsidR="00156DAC">
        <w:rPr>
          <w:rFonts w:hint="eastAsia"/>
          <w:lang w:val="en-US" w:eastAsia="ja-JP"/>
        </w:rPr>
        <w:t>s</w:t>
      </w:r>
      <w:r w:rsidR="00D84A56">
        <w:rPr>
          <w:rFonts w:hint="eastAsia"/>
          <w:lang w:val="en-US" w:eastAsia="ja-JP"/>
        </w:rPr>
        <w:t>.</w:t>
      </w:r>
    </w:p>
    <w:p w14:paraId="140B374C" w14:textId="089A7F8B" w:rsidR="00034535" w:rsidRDefault="00BA285E" w:rsidP="00034535">
      <w:pPr>
        <w:rPr>
          <w:lang w:val="en-US" w:eastAsia="ja-JP"/>
        </w:rPr>
      </w:pPr>
      <w:r>
        <w:rPr>
          <w:lang w:val="en-US" w:eastAsia="ja-JP"/>
        </w:rPr>
        <w:t>From the way forward for issue 3-2, t</w:t>
      </w:r>
      <w:r w:rsidR="00034535">
        <w:rPr>
          <w:rFonts w:hint="eastAsia"/>
          <w:lang w:val="en-US" w:eastAsia="ja-JP"/>
        </w:rPr>
        <w:t xml:space="preserve">he decision </w:t>
      </w:r>
      <w:r w:rsidR="00034535">
        <w:rPr>
          <w:lang w:val="en-US" w:eastAsia="ja-JP"/>
        </w:rPr>
        <w:t>criteria</w:t>
      </w:r>
      <w:r w:rsidR="00034535">
        <w:rPr>
          <w:rFonts w:hint="eastAsia"/>
          <w:lang w:val="en-US" w:eastAsia="ja-JP"/>
        </w:rPr>
        <w:t xml:space="preserve"> </w:t>
      </w:r>
      <w:r w:rsidR="008465EC">
        <w:rPr>
          <w:rFonts w:hint="eastAsia"/>
          <w:lang w:val="en-US" w:eastAsia="ja-JP"/>
        </w:rPr>
        <w:t>shall be</w:t>
      </w:r>
      <w:r w:rsidR="00034535">
        <w:rPr>
          <w:rFonts w:hint="eastAsia"/>
          <w:lang w:val="en-US" w:eastAsia="ja-JP"/>
        </w:rPr>
        <w:t xml:space="preserve"> based on the analysis of </w:t>
      </w:r>
      <w:bookmarkStart w:id="8" w:name="_Hlk178353630"/>
      <w:r w:rsidR="00034535" w:rsidRPr="00034535">
        <w:rPr>
          <w:lang w:val="en-US" w:eastAsia="ja-JP"/>
        </w:rPr>
        <w:t>UL timing synchronization</w:t>
      </w:r>
      <w:bookmarkEnd w:id="8"/>
      <w:r w:rsidR="00034535">
        <w:rPr>
          <w:rFonts w:hint="eastAsia"/>
          <w:lang w:val="en-US" w:eastAsia="ja-JP"/>
        </w:rPr>
        <w:t>, p</w:t>
      </w:r>
      <w:r w:rsidR="00034535" w:rsidRPr="00034535">
        <w:rPr>
          <w:lang w:val="en-US" w:eastAsia="ja-JP"/>
        </w:rPr>
        <w:t>hase noise</w:t>
      </w:r>
      <w:r w:rsidR="00034535">
        <w:rPr>
          <w:rFonts w:hint="eastAsia"/>
          <w:lang w:val="en-US" w:eastAsia="ja-JP"/>
        </w:rPr>
        <w:t>, e</w:t>
      </w:r>
      <w:r w:rsidR="00034535" w:rsidRPr="00034535">
        <w:rPr>
          <w:lang w:val="en-US" w:eastAsia="ja-JP"/>
        </w:rPr>
        <w:t>fficient channel utilization</w:t>
      </w:r>
      <w:r w:rsidR="00034535">
        <w:rPr>
          <w:rFonts w:hint="eastAsia"/>
          <w:lang w:val="en-US" w:eastAsia="ja-JP"/>
        </w:rPr>
        <w:t>, b</w:t>
      </w:r>
      <w:r w:rsidR="00034535" w:rsidRPr="00034535">
        <w:rPr>
          <w:lang w:val="en-US" w:eastAsia="ja-JP"/>
        </w:rPr>
        <w:t>eam hopping granularity</w:t>
      </w:r>
      <w:r w:rsidR="00034535">
        <w:rPr>
          <w:rFonts w:hint="eastAsia"/>
          <w:lang w:val="en-US" w:eastAsia="ja-JP"/>
        </w:rPr>
        <w:t xml:space="preserve"> and l</w:t>
      </w:r>
      <w:r w:rsidR="00034535" w:rsidRPr="00034535">
        <w:rPr>
          <w:lang w:val="en-US" w:eastAsia="ja-JP"/>
        </w:rPr>
        <w:t>ink budget</w:t>
      </w:r>
      <w:r w:rsidR="00034535">
        <w:rPr>
          <w:rFonts w:hint="eastAsia"/>
          <w:lang w:val="en-US" w:eastAsia="ja-JP"/>
        </w:rPr>
        <w:t>s</w:t>
      </w:r>
      <w:r>
        <w:rPr>
          <w:lang w:val="en-US" w:eastAsia="ja-JP"/>
        </w:rPr>
        <w:t>. These aspects will shortly be discussed in the following:</w:t>
      </w:r>
      <w:r w:rsidR="00034535">
        <w:rPr>
          <w:rFonts w:hint="eastAsia"/>
          <w:lang w:val="en-US" w:eastAsia="ja-JP"/>
        </w:rPr>
        <w:t>.</w:t>
      </w:r>
    </w:p>
    <w:p w14:paraId="5ADB03B2" w14:textId="7117D540" w:rsidR="00034535" w:rsidRDefault="00034535" w:rsidP="00034535">
      <w:pPr>
        <w:rPr>
          <w:lang w:val="en-US" w:eastAsia="ja-JP"/>
        </w:rPr>
      </w:pPr>
      <w:r>
        <w:rPr>
          <w:rFonts w:hint="eastAsia"/>
          <w:lang w:val="en-US" w:eastAsia="ja-JP"/>
        </w:rPr>
        <w:t xml:space="preserve">The timing synchronization is affected by the choice of SCS. There is </w:t>
      </w:r>
      <w:r w:rsidRPr="00034535">
        <w:rPr>
          <w:lang w:val="en-US" w:eastAsia="ja-JP"/>
        </w:rPr>
        <w:t xml:space="preserve">the tight coupling between the SCS and the resulting amount of CP we will have available for protecting against timing inaccuracies from outside sources (for instance due to UE inaccuracies in the position determination (in the </w:t>
      </w:r>
      <w:proofErr w:type="spellStart"/>
      <w:r w:rsidRPr="00034535">
        <w:rPr>
          <w:lang w:val="en-US" w:eastAsia="ja-JP"/>
        </w:rPr>
        <w:t>x,y,z</w:t>
      </w:r>
      <w:proofErr w:type="spellEnd"/>
      <w:r w:rsidRPr="00034535">
        <w:rPr>
          <w:lang w:val="en-US" w:eastAsia="ja-JP"/>
        </w:rPr>
        <w:t xml:space="preserve"> plane) as well as the systematic errors that will arise from the inaccurate modelling of the feeder link (and from the potential inaccuracies in the prediction of the satellite’s position as a function of time). Some of the systematic errors may be possible to address by having the UE reading the GNSS information frequently, but errors in the actual UE location will be difficult to compensate by simple means.</w:t>
      </w:r>
      <w:r w:rsidR="00596468">
        <w:rPr>
          <w:rFonts w:hint="eastAsia"/>
          <w:lang w:val="en-US" w:eastAsia="ja-JP"/>
        </w:rPr>
        <w:t xml:space="preserve"> Therefore, </w:t>
      </w:r>
      <w:r w:rsidR="00596468" w:rsidRPr="00596468">
        <w:rPr>
          <w:lang w:val="en-US" w:eastAsia="ja-JP"/>
        </w:rPr>
        <w:t>it would be crucial that we target SCS</w:t>
      </w:r>
      <w:r w:rsidR="00596468">
        <w:rPr>
          <w:rFonts w:hint="eastAsia"/>
          <w:lang w:val="en-US" w:eastAsia="ja-JP"/>
        </w:rPr>
        <w:t xml:space="preserve"> in the lower end.</w:t>
      </w:r>
    </w:p>
    <w:p w14:paraId="1A91EF47" w14:textId="2A1BB936" w:rsidR="00034535" w:rsidRDefault="00596468" w:rsidP="00034535">
      <w:pPr>
        <w:rPr>
          <w:lang w:val="en-US" w:eastAsia="ja-JP"/>
        </w:rPr>
      </w:pPr>
      <w:r>
        <w:rPr>
          <w:rFonts w:hint="eastAsia"/>
          <w:lang w:val="en-US" w:eastAsia="ja-JP"/>
        </w:rPr>
        <w:t xml:space="preserve">On the other hand, </w:t>
      </w:r>
      <w:r w:rsidRPr="00596468">
        <w:rPr>
          <w:lang w:val="en-US" w:eastAsia="ja-JP"/>
        </w:rPr>
        <w:t xml:space="preserve">larger SCS </w:t>
      </w:r>
      <w:r>
        <w:rPr>
          <w:rFonts w:hint="eastAsia"/>
          <w:lang w:val="en-US" w:eastAsia="ja-JP"/>
        </w:rPr>
        <w:t xml:space="preserve">is </w:t>
      </w:r>
      <w:r w:rsidRPr="00596468">
        <w:rPr>
          <w:lang w:val="en-US" w:eastAsia="ja-JP"/>
        </w:rPr>
        <w:t>more robust against phase noise</w:t>
      </w:r>
      <w:r>
        <w:rPr>
          <w:rFonts w:hint="eastAsia"/>
          <w:lang w:val="en-US" w:eastAsia="ja-JP"/>
        </w:rPr>
        <w:t xml:space="preserve"> </w:t>
      </w:r>
      <w:r w:rsidR="00EA77F9">
        <w:rPr>
          <w:rFonts w:hint="eastAsia"/>
          <w:lang w:val="en-US" w:eastAsia="ja-JP"/>
        </w:rPr>
        <w:t xml:space="preserve">and Doppler effects </w:t>
      </w:r>
      <w:r w:rsidR="00535011">
        <w:rPr>
          <w:rFonts w:hint="eastAsia"/>
          <w:lang w:val="en-US" w:eastAsia="ja-JP"/>
        </w:rPr>
        <w:t>as both</w:t>
      </w:r>
      <w:r w:rsidR="00191443">
        <w:rPr>
          <w:rFonts w:hint="eastAsia"/>
          <w:lang w:val="en-US" w:eastAsia="ja-JP"/>
        </w:rPr>
        <w:t xml:space="preserve"> of them</w:t>
      </w:r>
      <w:r w:rsidR="00535011">
        <w:rPr>
          <w:rFonts w:hint="eastAsia"/>
          <w:lang w:val="en-US" w:eastAsia="ja-JP"/>
        </w:rPr>
        <w:t xml:space="preserve"> increase for</w:t>
      </w:r>
      <w:r w:rsidR="00EA77F9">
        <w:rPr>
          <w:rFonts w:hint="eastAsia"/>
          <w:lang w:val="en-US" w:eastAsia="ja-JP"/>
        </w:rPr>
        <w:t xml:space="preserve"> higher</w:t>
      </w:r>
      <w:r w:rsidRPr="00034535">
        <w:rPr>
          <w:lang w:val="en-US" w:eastAsia="ja-JP"/>
        </w:rPr>
        <w:t xml:space="preserve"> carrier frequenc</w:t>
      </w:r>
      <w:r w:rsidR="00535011">
        <w:rPr>
          <w:rFonts w:hint="eastAsia"/>
          <w:lang w:val="en-US" w:eastAsia="ja-JP"/>
        </w:rPr>
        <w:t>y.</w:t>
      </w:r>
      <w:r>
        <w:rPr>
          <w:rFonts w:hint="eastAsia"/>
          <w:lang w:val="en-US" w:eastAsia="ja-JP"/>
        </w:rPr>
        <w:t xml:space="preserve"> For K</w:t>
      </w:r>
      <w:r w:rsidR="00EA77F9">
        <w:rPr>
          <w:rFonts w:hint="eastAsia"/>
          <w:lang w:val="en-US" w:eastAsia="ja-JP"/>
        </w:rPr>
        <w:t>a</w:t>
      </w:r>
      <w:r>
        <w:rPr>
          <w:rFonts w:hint="eastAsia"/>
          <w:lang w:val="en-US" w:eastAsia="ja-JP"/>
        </w:rPr>
        <w:t xml:space="preserve"> band</w:t>
      </w:r>
      <w:r w:rsidRPr="00596468">
        <w:rPr>
          <w:lang w:val="en-US" w:eastAsia="ja-JP"/>
        </w:rPr>
        <w:t xml:space="preserve">, </w:t>
      </w:r>
      <w:r w:rsidR="00EA77F9">
        <w:rPr>
          <w:rFonts w:hint="eastAsia"/>
          <w:lang w:val="en-US" w:eastAsia="ja-JP"/>
        </w:rPr>
        <w:t xml:space="preserve">FR2 </w:t>
      </w:r>
      <w:r w:rsidR="00EA77F9">
        <w:rPr>
          <w:lang w:val="en-US" w:eastAsia="ja-JP"/>
        </w:rPr>
        <w:t>numerology</w:t>
      </w:r>
      <w:r w:rsidR="00EA77F9">
        <w:rPr>
          <w:rFonts w:hint="eastAsia"/>
          <w:lang w:val="en-US" w:eastAsia="ja-JP"/>
        </w:rPr>
        <w:t xml:space="preserve"> with 60 and 120 kHz SCS has been adopted.</w:t>
      </w:r>
      <w:r w:rsidR="00535011">
        <w:rPr>
          <w:rFonts w:hint="eastAsia"/>
          <w:lang w:val="en-US" w:eastAsia="ja-JP"/>
        </w:rPr>
        <w:t xml:space="preserve"> It is expected that lower SCS </w:t>
      </w:r>
      <w:r w:rsidR="00BA285E">
        <w:rPr>
          <w:lang w:val="en-US" w:eastAsia="ja-JP"/>
        </w:rPr>
        <w:t>compared to</w:t>
      </w:r>
      <w:r w:rsidR="00535011">
        <w:rPr>
          <w:rFonts w:hint="eastAsia"/>
          <w:lang w:val="en-US" w:eastAsia="ja-JP"/>
        </w:rPr>
        <w:t xml:space="preserve"> Ka band is optimum for Ku band</w:t>
      </w:r>
      <w:r w:rsidR="00191443">
        <w:rPr>
          <w:rFonts w:hint="eastAsia"/>
          <w:lang w:val="en-US" w:eastAsia="ja-JP"/>
        </w:rPr>
        <w:t xml:space="preserve"> as the </w:t>
      </w:r>
      <w:r w:rsidR="00BA285E">
        <w:rPr>
          <w:lang w:val="en-US" w:eastAsia="ja-JP"/>
        </w:rPr>
        <w:t xml:space="preserve">carrier </w:t>
      </w:r>
      <w:r w:rsidR="00191443">
        <w:rPr>
          <w:lang w:val="en-US" w:eastAsia="ja-JP"/>
        </w:rPr>
        <w:t>frequency</w:t>
      </w:r>
      <w:r w:rsidR="00191443">
        <w:rPr>
          <w:rFonts w:hint="eastAsia"/>
          <w:lang w:val="en-US" w:eastAsia="ja-JP"/>
        </w:rPr>
        <w:t xml:space="preserve"> is approximately half</w:t>
      </w:r>
      <w:r w:rsidR="00535011">
        <w:rPr>
          <w:rFonts w:hint="eastAsia"/>
          <w:lang w:val="en-US" w:eastAsia="ja-JP"/>
        </w:rPr>
        <w:t xml:space="preserve">. </w:t>
      </w:r>
      <w:r w:rsidR="00535011">
        <w:rPr>
          <w:lang w:val="en-US" w:eastAsia="ja-JP"/>
        </w:rPr>
        <w:t>Although</w:t>
      </w:r>
      <w:r w:rsidR="00535011">
        <w:rPr>
          <w:rFonts w:hint="eastAsia"/>
          <w:lang w:val="en-US" w:eastAsia="ja-JP"/>
        </w:rPr>
        <w:t xml:space="preserve"> we have not </w:t>
      </w:r>
      <w:r w:rsidR="00535011">
        <w:rPr>
          <w:lang w:val="en-US" w:eastAsia="ja-JP"/>
        </w:rPr>
        <w:t>evaluate</w:t>
      </w:r>
      <w:r w:rsidR="00535011">
        <w:rPr>
          <w:rFonts w:hint="eastAsia"/>
          <w:lang w:val="en-US" w:eastAsia="ja-JP"/>
        </w:rPr>
        <w:t xml:space="preserve">d system or link level performance, 30 and 60 kHz SCS for Ku band would be </w:t>
      </w:r>
      <w:r w:rsidR="00F425EA">
        <w:rPr>
          <w:rFonts w:hint="eastAsia"/>
          <w:lang w:val="en-US" w:eastAsia="ja-JP"/>
        </w:rPr>
        <w:t xml:space="preserve">on </w:t>
      </w:r>
      <w:r w:rsidR="00535011">
        <w:rPr>
          <w:rFonts w:hint="eastAsia"/>
          <w:lang w:val="en-US" w:eastAsia="ja-JP"/>
        </w:rPr>
        <w:t>p</w:t>
      </w:r>
      <w:r w:rsidR="00F425EA">
        <w:rPr>
          <w:rFonts w:hint="eastAsia"/>
          <w:lang w:val="en-US" w:eastAsia="ja-JP"/>
        </w:rPr>
        <w:t>ar</w:t>
      </w:r>
      <w:r w:rsidR="00535011">
        <w:rPr>
          <w:rFonts w:hint="eastAsia"/>
          <w:lang w:val="en-US" w:eastAsia="ja-JP"/>
        </w:rPr>
        <w:t xml:space="preserve"> with 60 and 120 kHz SCS</w:t>
      </w:r>
      <w:r w:rsidR="00F425EA">
        <w:rPr>
          <w:rFonts w:hint="eastAsia"/>
          <w:lang w:val="en-US" w:eastAsia="ja-JP"/>
        </w:rPr>
        <w:t xml:space="preserve"> for Ka band</w:t>
      </w:r>
      <w:r w:rsidR="00191443">
        <w:rPr>
          <w:rFonts w:hint="eastAsia"/>
          <w:lang w:val="en-US" w:eastAsia="ja-JP"/>
        </w:rPr>
        <w:t xml:space="preserve"> </w:t>
      </w:r>
      <w:proofErr w:type="spellStart"/>
      <w:r w:rsidR="00191443">
        <w:rPr>
          <w:rFonts w:hint="eastAsia"/>
          <w:lang w:val="en-US" w:eastAsia="ja-JP"/>
        </w:rPr>
        <w:t>w.r.t.</w:t>
      </w:r>
      <w:proofErr w:type="spellEnd"/>
      <w:r w:rsidR="00191443">
        <w:rPr>
          <w:rFonts w:hint="eastAsia"/>
          <w:lang w:val="en-US" w:eastAsia="ja-JP"/>
        </w:rPr>
        <w:t xml:space="preserve"> phase noise and doppler compensation.</w:t>
      </w:r>
    </w:p>
    <w:p w14:paraId="7347711C" w14:textId="07C18ABF" w:rsidR="00535011" w:rsidRDefault="00535011" w:rsidP="00034535">
      <w:pPr>
        <w:rPr>
          <w:lang w:val="en-US" w:eastAsia="ja-JP"/>
        </w:rPr>
      </w:pPr>
      <w:r>
        <w:rPr>
          <w:rFonts w:hint="eastAsia"/>
          <w:lang w:val="en-US" w:eastAsia="ja-JP"/>
        </w:rPr>
        <w:t xml:space="preserve">For efficient channel utilization, </w:t>
      </w:r>
      <w:r w:rsidR="00F425EA">
        <w:rPr>
          <w:rFonts w:hint="eastAsia"/>
          <w:lang w:val="en-US" w:eastAsia="ja-JP"/>
        </w:rPr>
        <w:t xml:space="preserve">the </w:t>
      </w:r>
      <w:r w:rsidR="00F425EA">
        <w:rPr>
          <w:lang w:val="en-US" w:eastAsia="ja-JP"/>
        </w:rPr>
        <w:t>transmission</w:t>
      </w:r>
      <w:r w:rsidR="00F425EA">
        <w:rPr>
          <w:rFonts w:hint="eastAsia"/>
          <w:lang w:val="en-US" w:eastAsia="ja-JP"/>
        </w:rPr>
        <w:t xml:space="preserve"> </w:t>
      </w:r>
      <w:r w:rsidR="00F425EA">
        <w:rPr>
          <w:lang w:val="en-US" w:eastAsia="ja-JP"/>
        </w:rPr>
        <w:t>bandwidth</w:t>
      </w:r>
      <w:r w:rsidR="00F425EA">
        <w:rPr>
          <w:rFonts w:hint="eastAsia"/>
          <w:lang w:val="en-US" w:eastAsia="ja-JP"/>
        </w:rPr>
        <w:t xml:space="preserve"> configuration(s) should be maximized within the allocated bandwidth. </w:t>
      </w:r>
      <w:r w:rsidR="00F425EA" w:rsidRPr="00F425EA">
        <w:rPr>
          <w:lang w:val="en-US" w:eastAsia="ja-JP"/>
        </w:rPr>
        <w:t>Priority 1 scenario</w:t>
      </w:r>
      <w:r w:rsidR="00F425EA">
        <w:rPr>
          <w:rFonts w:hint="eastAsia"/>
          <w:lang w:val="en-US" w:eastAsia="ja-JP"/>
        </w:rPr>
        <w:t xml:space="preserve"> in WID </w:t>
      </w:r>
      <w:r w:rsidR="00F425EA">
        <w:rPr>
          <w:lang w:val="en-US" w:eastAsia="ja-JP"/>
        </w:rPr>
        <w:fldChar w:fldCharType="begin"/>
      </w:r>
      <w:r w:rsidR="00F425EA">
        <w:rPr>
          <w:lang w:val="en-US" w:eastAsia="ja-JP"/>
        </w:rPr>
        <w:instrText xml:space="preserve"> </w:instrText>
      </w:r>
      <w:r w:rsidR="00F425EA">
        <w:rPr>
          <w:rFonts w:hint="eastAsia"/>
          <w:lang w:val="en-US" w:eastAsia="ja-JP"/>
        </w:rPr>
        <w:instrText>REF _Ref178263195 \r \h</w:instrText>
      </w:r>
      <w:r w:rsidR="00F425EA">
        <w:rPr>
          <w:lang w:val="en-US" w:eastAsia="ja-JP"/>
        </w:rPr>
        <w:instrText xml:space="preserve"> </w:instrText>
      </w:r>
      <w:r w:rsidR="00F425EA">
        <w:rPr>
          <w:lang w:val="en-US" w:eastAsia="ja-JP"/>
        </w:rPr>
      </w:r>
      <w:r w:rsidR="00F425EA">
        <w:rPr>
          <w:lang w:val="en-US" w:eastAsia="ja-JP"/>
        </w:rPr>
        <w:fldChar w:fldCharType="separate"/>
      </w:r>
      <w:r w:rsidR="00F425EA">
        <w:rPr>
          <w:lang w:val="en-US" w:eastAsia="ja-JP"/>
        </w:rPr>
        <w:t>[1]</w:t>
      </w:r>
      <w:r w:rsidR="00F425EA">
        <w:rPr>
          <w:lang w:val="en-US" w:eastAsia="ja-JP"/>
        </w:rPr>
        <w:fldChar w:fldCharType="end"/>
      </w:r>
      <w:r w:rsidR="00F425EA">
        <w:rPr>
          <w:rFonts w:hint="eastAsia"/>
          <w:lang w:val="en-US" w:eastAsia="ja-JP"/>
        </w:rPr>
        <w:t xml:space="preserve"> is to support </w:t>
      </w:r>
      <w:r w:rsidR="00F425EA" w:rsidRPr="00F425EA">
        <w:rPr>
          <w:lang w:val="en-US" w:eastAsia="ja-JP"/>
        </w:rPr>
        <w:t>125 MHz (UL) and 250 MHz (DL)</w:t>
      </w:r>
      <w:r w:rsidR="00F425EA">
        <w:rPr>
          <w:rFonts w:hint="eastAsia"/>
          <w:lang w:val="en-US" w:eastAsia="ja-JP"/>
        </w:rPr>
        <w:t xml:space="preserve">. </w:t>
      </w:r>
      <w:r w:rsidR="0040213A">
        <w:rPr>
          <w:rFonts w:hint="eastAsia"/>
          <w:lang w:val="en-US" w:eastAsia="ja-JP"/>
        </w:rPr>
        <w:t xml:space="preserve">For FR1, as 4K FFT </w:t>
      </w:r>
      <w:r w:rsidR="00191443">
        <w:rPr>
          <w:rFonts w:hint="eastAsia"/>
          <w:lang w:val="en-US" w:eastAsia="ja-JP"/>
        </w:rPr>
        <w:t>is</w:t>
      </w:r>
      <w:r w:rsidR="0040213A">
        <w:rPr>
          <w:rFonts w:hint="eastAsia"/>
          <w:lang w:val="en-US" w:eastAsia="ja-JP"/>
        </w:rPr>
        <w:t xml:space="preserve"> the fundamental limitation of physical layer specifications, 250 MHz can never be supported by a single carrier. Aggregating multiple carriers must be considered. Furthermore, t</w:t>
      </w:r>
      <w:r w:rsidR="0040213A">
        <w:rPr>
          <w:lang w:val="en-US" w:eastAsia="ja-JP"/>
        </w:rPr>
        <w:t>h</w:t>
      </w:r>
      <w:r w:rsidR="0040213A">
        <w:rPr>
          <w:rFonts w:hint="eastAsia"/>
          <w:lang w:val="en-US" w:eastAsia="ja-JP"/>
        </w:rPr>
        <w:t xml:space="preserve">e assumption (though not limited to) is to reuse the existing channel bandwidths in FR1 or FR2. Unless we introduce any new channel bandwidth, </w:t>
      </w:r>
      <w:r w:rsidR="00F425EA">
        <w:rPr>
          <w:rFonts w:hint="eastAsia"/>
          <w:lang w:val="en-US" w:eastAsia="ja-JP"/>
        </w:rPr>
        <w:t xml:space="preserve">the granularity of FR2 channel </w:t>
      </w:r>
      <w:r w:rsidR="00F425EA">
        <w:rPr>
          <w:lang w:val="en-US" w:eastAsia="ja-JP"/>
        </w:rPr>
        <w:t>bandwidth</w:t>
      </w:r>
      <w:r w:rsidR="00F425EA">
        <w:rPr>
          <w:rFonts w:hint="eastAsia"/>
          <w:lang w:val="en-US" w:eastAsia="ja-JP"/>
        </w:rPr>
        <w:t xml:space="preserve"> is </w:t>
      </w:r>
      <w:r w:rsidR="0040213A">
        <w:rPr>
          <w:rFonts w:hint="eastAsia"/>
          <w:lang w:val="en-US" w:eastAsia="ja-JP"/>
        </w:rPr>
        <w:t>at most 50 MHz, thus</w:t>
      </w:r>
      <w:r w:rsidR="00F425EA">
        <w:rPr>
          <w:rFonts w:hint="eastAsia"/>
          <w:lang w:val="en-US" w:eastAsia="ja-JP"/>
        </w:rPr>
        <w:t xml:space="preserve">, FR1 </w:t>
      </w:r>
      <w:r w:rsidR="0040213A">
        <w:rPr>
          <w:rFonts w:hint="eastAsia"/>
          <w:lang w:val="en-US" w:eastAsia="ja-JP"/>
        </w:rPr>
        <w:t xml:space="preserve">channel bandwidths would better fit </w:t>
      </w:r>
      <w:r w:rsidR="003C135F">
        <w:rPr>
          <w:rFonts w:hint="eastAsia"/>
          <w:lang w:val="en-US" w:eastAsia="ja-JP"/>
        </w:rPr>
        <w:t xml:space="preserve">to </w:t>
      </w:r>
      <w:r w:rsidR="0040213A">
        <w:rPr>
          <w:rFonts w:hint="eastAsia"/>
          <w:lang w:val="en-US" w:eastAsia="ja-JP"/>
        </w:rPr>
        <w:t xml:space="preserve">the allocated channel bandwidths. For example, UL 125 MHz </w:t>
      </w:r>
      <w:r w:rsidR="00096E0E">
        <w:rPr>
          <w:rFonts w:hint="eastAsia"/>
          <w:lang w:val="en-US" w:eastAsia="ja-JP"/>
        </w:rPr>
        <w:t>can be supported by</w:t>
      </w:r>
      <w:r w:rsidR="0040213A">
        <w:rPr>
          <w:rFonts w:hint="eastAsia"/>
          <w:lang w:val="en-US" w:eastAsia="ja-JP"/>
        </w:rPr>
        <w:t xml:space="preserve"> 100+20 MHz</w:t>
      </w:r>
      <w:r w:rsidR="00096E0E">
        <w:rPr>
          <w:rFonts w:hint="eastAsia"/>
          <w:lang w:val="en-US" w:eastAsia="ja-JP"/>
        </w:rPr>
        <w:t xml:space="preserve"> by aggregating two carriers. It can also be supported by</w:t>
      </w:r>
      <w:r w:rsidR="0040213A">
        <w:rPr>
          <w:rFonts w:hint="eastAsia"/>
          <w:lang w:val="en-US" w:eastAsia="ja-JP"/>
        </w:rPr>
        <w:t xml:space="preserve"> 100+25 MHz</w:t>
      </w:r>
      <w:r w:rsidR="00096E0E">
        <w:rPr>
          <w:rFonts w:hint="eastAsia"/>
          <w:lang w:val="en-US" w:eastAsia="ja-JP"/>
        </w:rPr>
        <w:t>, if we introduce 25 MHz to FR1-NTN</w:t>
      </w:r>
      <w:r w:rsidR="003C135F">
        <w:rPr>
          <w:rFonts w:hint="eastAsia"/>
          <w:lang w:val="en-US" w:eastAsia="ja-JP"/>
        </w:rPr>
        <w:t>. A</w:t>
      </w:r>
      <w:r w:rsidR="00096E0E">
        <w:rPr>
          <w:rFonts w:hint="eastAsia"/>
          <w:lang w:val="en-US" w:eastAsia="ja-JP"/>
        </w:rPr>
        <w:t xml:space="preserve">s 25 MHz is </w:t>
      </w:r>
      <w:r w:rsidR="00096E0E">
        <w:rPr>
          <w:lang w:val="en-US" w:eastAsia="ja-JP"/>
        </w:rPr>
        <w:t>available</w:t>
      </w:r>
      <w:r w:rsidR="00096E0E">
        <w:rPr>
          <w:rFonts w:hint="eastAsia"/>
          <w:lang w:val="en-US" w:eastAsia="ja-JP"/>
        </w:rPr>
        <w:t xml:space="preserve"> in FR1 TN in TS 38.101-1</w:t>
      </w:r>
      <w:r w:rsidR="003C135F">
        <w:rPr>
          <w:rFonts w:hint="eastAsia"/>
          <w:lang w:val="en-US" w:eastAsia="ja-JP"/>
        </w:rPr>
        <w:t xml:space="preserve">, it should be </w:t>
      </w:r>
      <w:r w:rsidR="003C135F">
        <w:rPr>
          <w:lang w:val="en-US" w:eastAsia="ja-JP"/>
        </w:rPr>
        <w:t>straightforward</w:t>
      </w:r>
      <w:r w:rsidR="003C135F">
        <w:rPr>
          <w:rFonts w:hint="eastAsia"/>
          <w:lang w:val="en-US" w:eastAsia="ja-JP"/>
        </w:rPr>
        <w:t xml:space="preserve"> to </w:t>
      </w:r>
      <w:r w:rsidR="003C135F">
        <w:rPr>
          <w:lang w:val="en-US" w:eastAsia="ja-JP"/>
        </w:rPr>
        <w:t>introduce</w:t>
      </w:r>
      <w:r w:rsidR="003C135F">
        <w:rPr>
          <w:rFonts w:hint="eastAsia"/>
          <w:lang w:val="en-US" w:eastAsia="ja-JP"/>
        </w:rPr>
        <w:t xml:space="preserve"> to NTN</w:t>
      </w:r>
      <w:r w:rsidR="00096E0E">
        <w:rPr>
          <w:rFonts w:hint="eastAsia"/>
          <w:lang w:val="en-US" w:eastAsia="ja-JP"/>
        </w:rPr>
        <w:t>.</w:t>
      </w:r>
      <w:r w:rsidR="0040213A">
        <w:rPr>
          <w:rFonts w:hint="eastAsia"/>
          <w:lang w:val="en-US" w:eastAsia="ja-JP"/>
        </w:rPr>
        <w:t xml:space="preserve"> For FR2, only option </w:t>
      </w:r>
      <w:r w:rsidR="00096E0E">
        <w:rPr>
          <w:rFonts w:hint="eastAsia"/>
          <w:lang w:val="en-US" w:eastAsia="ja-JP"/>
        </w:rPr>
        <w:t>would be</w:t>
      </w:r>
      <w:r w:rsidR="0040213A">
        <w:rPr>
          <w:rFonts w:hint="eastAsia"/>
          <w:lang w:val="en-US" w:eastAsia="ja-JP"/>
        </w:rPr>
        <w:t xml:space="preserve"> to use 100 MHz channel bandwidth, unless we introduce a new channel </w:t>
      </w:r>
      <w:r w:rsidR="0040213A">
        <w:rPr>
          <w:lang w:val="en-US" w:eastAsia="ja-JP"/>
        </w:rPr>
        <w:t>bandwidth</w:t>
      </w:r>
      <w:r w:rsidR="0040213A">
        <w:rPr>
          <w:rFonts w:hint="eastAsia"/>
          <w:lang w:val="en-US" w:eastAsia="ja-JP"/>
        </w:rPr>
        <w:t xml:space="preserve"> </w:t>
      </w:r>
      <w:r w:rsidR="00096E0E">
        <w:rPr>
          <w:rFonts w:hint="eastAsia"/>
          <w:lang w:val="en-US" w:eastAsia="ja-JP"/>
        </w:rPr>
        <w:t xml:space="preserve">which is not even in FR2 TS in TS 38.101-2. </w:t>
      </w:r>
      <w:r w:rsidR="003C135F">
        <w:rPr>
          <w:rFonts w:hint="eastAsia"/>
          <w:lang w:val="en-US" w:eastAsia="ja-JP"/>
        </w:rPr>
        <w:t>Therefore,</w:t>
      </w:r>
      <w:r w:rsidR="00096E0E">
        <w:rPr>
          <w:rFonts w:hint="eastAsia"/>
          <w:lang w:val="en-US" w:eastAsia="ja-JP"/>
        </w:rPr>
        <w:t xml:space="preserve"> FR1 </w:t>
      </w:r>
      <w:r w:rsidR="00096E0E">
        <w:rPr>
          <w:lang w:val="en-US" w:eastAsia="ja-JP"/>
        </w:rPr>
        <w:t>numerology</w:t>
      </w:r>
      <w:r w:rsidR="003C135F">
        <w:rPr>
          <w:rFonts w:hint="eastAsia"/>
          <w:lang w:val="en-US" w:eastAsia="ja-JP"/>
        </w:rPr>
        <w:t xml:space="preserve"> seem to suffice for the objectives of</w:t>
      </w:r>
      <w:r w:rsidR="00096E0E">
        <w:rPr>
          <w:rFonts w:hint="eastAsia"/>
          <w:lang w:val="en-US" w:eastAsia="ja-JP"/>
        </w:rPr>
        <w:t xml:space="preserve"> the </w:t>
      </w:r>
      <w:r w:rsidR="003C135F">
        <w:rPr>
          <w:rFonts w:hint="eastAsia"/>
          <w:lang w:val="en-US" w:eastAsia="ja-JP"/>
        </w:rPr>
        <w:t>WI</w:t>
      </w:r>
      <w:r w:rsidR="00096E0E">
        <w:rPr>
          <w:rFonts w:hint="eastAsia"/>
          <w:lang w:val="en-US" w:eastAsia="ja-JP"/>
        </w:rPr>
        <w:t>.</w:t>
      </w:r>
    </w:p>
    <w:p w14:paraId="245F9038" w14:textId="1D1D7A83" w:rsidR="00096E0E" w:rsidRDefault="00096E0E" w:rsidP="00096E0E">
      <w:pPr>
        <w:rPr>
          <w:lang w:val="en-US" w:eastAsia="ja-JP"/>
        </w:rPr>
      </w:pPr>
      <w:r>
        <w:rPr>
          <w:rFonts w:hint="eastAsia"/>
          <w:lang w:val="en-US" w:eastAsia="ja-JP"/>
        </w:rPr>
        <w:t>B</w:t>
      </w:r>
      <w:r w:rsidRPr="00096E0E">
        <w:rPr>
          <w:lang w:val="en-US" w:eastAsia="ja-JP"/>
        </w:rPr>
        <w:t>eam hopping</w:t>
      </w:r>
      <w:r>
        <w:rPr>
          <w:rFonts w:hint="eastAsia"/>
          <w:lang w:val="en-US" w:eastAsia="ja-JP"/>
        </w:rPr>
        <w:t xml:space="preserve"> granularity is listed as one of the criteria</w:t>
      </w:r>
      <w:r w:rsidR="003C135F">
        <w:rPr>
          <w:rFonts w:hint="eastAsia"/>
          <w:lang w:val="en-US" w:eastAsia="ja-JP"/>
        </w:rPr>
        <w:t>,</w:t>
      </w:r>
      <w:r>
        <w:rPr>
          <w:rFonts w:hint="eastAsia"/>
          <w:lang w:val="en-US" w:eastAsia="ja-JP"/>
        </w:rPr>
        <w:t xml:space="preserve"> however, th</w:t>
      </w:r>
      <w:r w:rsidR="003C135F">
        <w:rPr>
          <w:rFonts w:hint="eastAsia"/>
          <w:lang w:val="en-US" w:eastAsia="ja-JP"/>
        </w:rPr>
        <w:t>e</w:t>
      </w:r>
      <w:r>
        <w:rPr>
          <w:rFonts w:hint="eastAsia"/>
          <w:lang w:val="en-US" w:eastAsia="ja-JP"/>
        </w:rPr>
        <w:t xml:space="preserve"> definition </w:t>
      </w:r>
      <w:r w:rsidR="003C135F">
        <w:rPr>
          <w:rFonts w:hint="eastAsia"/>
          <w:lang w:val="en-US" w:eastAsia="ja-JP"/>
        </w:rPr>
        <w:t xml:space="preserve">of beam hopping </w:t>
      </w:r>
      <w:r>
        <w:rPr>
          <w:rFonts w:hint="eastAsia"/>
          <w:lang w:val="en-US" w:eastAsia="ja-JP"/>
        </w:rPr>
        <w:t xml:space="preserve">is not clear enough </w:t>
      </w:r>
      <w:r w:rsidR="003C135F">
        <w:rPr>
          <w:rFonts w:hint="eastAsia"/>
          <w:lang w:val="en-US" w:eastAsia="ja-JP"/>
        </w:rPr>
        <w:t xml:space="preserve">to </w:t>
      </w:r>
      <w:r>
        <w:rPr>
          <w:rFonts w:hint="eastAsia"/>
          <w:lang w:val="en-US" w:eastAsia="ja-JP"/>
        </w:rPr>
        <w:t>us and is not found in 3GPP terminology</w:t>
      </w:r>
      <w:r w:rsidRPr="00096E0E">
        <w:rPr>
          <w:lang w:val="en-US" w:eastAsia="ja-JP"/>
        </w:rPr>
        <w:t xml:space="preserve">. </w:t>
      </w:r>
      <w:r w:rsidR="007D57BF">
        <w:rPr>
          <w:rFonts w:hint="eastAsia"/>
          <w:lang w:val="en-US" w:eastAsia="ja-JP"/>
        </w:rPr>
        <w:t>If the beam corresponds to SSB, h</w:t>
      </w:r>
      <w:r>
        <w:rPr>
          <w:rFonts w:hint="eastAsia"/>
          <w:lang w:val="en-US" w:eastAsia="ja-JP"/>
        </w:rPr>
        <w:t xml:space="preserve">igher SCS may be more capable to transmit </w:t>
      </w:r>
      <w:r w:rsidR="007D57BF">
        <w:rPr>
          <w:rFonts w:hint="eastAsia"/>
          <w:lang w:val="en-US" w:eastAsia="ja-JP"/>
        </w:rPr>
        <w:t>SSB</w:t>
      </w:r>
      <w:r>
        <w:rPr>
          <w:rFonts w:hint="eastAsia"/>
          <w:lang w:val="en-US" w:eastAsia="ja-JP"/>
        </w:rPr>
        <w:t xml:space="preserve"> more frequently</w:t>
      </w:r>
      <w:r w:rsidR="007D57BF">
        <w:rPr>
          <w:rFonts w:hint="eastAsia"/>
          <w:lang w:val="en-US" w:eastAsia="ja-JP"/>
        </w:rPr>
        <w:t xml:space="preserve"> than lower SCS. </w:t>
      </w:r>
      <w:r>
        <w:rPr>
          <w:rFonts w:hint="eastAsia"/>
          <w:lang w:val="en-US" w:eastAsia="ja-JP"/>
        </w:rPr>
        <w:t xml:space="preserve">If there is such a need, the proponent </w:t>
      </w:r>
      <w:r w:rsidR="007D57BF">
        <w:rPr>
          <w:rFonts w:hint="eastAsia"/>
          <w:lang w:val="en-US" w:eastAsia="ja-JP"/>
        </w:rPr>
        <w:t xml:space="preserve">may need to </w:t>
      </w:r>
      <w:r w:rsidR="007D57BF">
        <w:rPr>
          <w:lang w:val="en-US" w:eastAsia="ja-JP"/>
        </w:rPr>
        <w:t>clarify</w:t>
      </w:r>
      <w:r>
        <w:rPr>
          <w:rFonts w:hint="eastAsia"/>
          <w:lang w:val="en-US" w:eastAsia="ja-JP"/>
        </w:rPr>
        <w:t xml:space="preserve"> the </w:t>
      </w:r>
      <w:r w:rsidR="007D57BF">
        <w:rPr>
          <w:rFonts w:hint="eastAsia"/>
          <w:lang w:val="en-US" w:eastAsia="ja-JP"/>
        </w:rPr>
        <w:t>definition of beam hopping</w:t>
      </w:r>
      <w:r w:rsidR="00BA285E">
        <w:rPr>
          <w:lang w:val="en-US" w:eastAsia="ja-JP"/>
        </w:rPr>
        <w:t xml:space="preserve"> itself, beam hopping</w:t>
      </w:r>
      <w:r w:rsidR="007D57BF">
        <w:rPr>
          <w:rFonts w:hint="eastAsia"/>
          <w:lang w:val="en-US" w:eastAsia="ja-JP"/>
        </w:rPr>
        <w:t xml:space="preserve"> granularity and scenarios that may affect the numerology. For now, we do not see a </w:t>
      </w:r>
      <w:r w:rsidR="007D57BF">
        <w:rPr>
          <w:lang w:val="en-US" w:eastAsia="ja-JP"/>
        </w:rPr>
        <w:t>specific</w:t>
      </w:r>
      <w:r w:rsidR="007D57BF">
        <w:rPr>
          <w:rFonts w:hint="eastAsia"/>
          <w:lang w:val="en-US" w:eastAsia="ja-JP"/>
        </w:rPr>
        <w:t xml:space="preserve"> need to use </w:t>
      </w:r>
      <w:r w:rsidR="003C135F">
        <w:rPr>
          <w:rFonts w:hint="eastAsia"/>
          <w:lang w:val="en-US" w:eastAsia="ja-JP"/>
        </w:rPr>
        <w:t xml:space="preserve">FR2 </w:t>
      </w:r>
      <w:r w:rsidR="003C135F">
        <w:rPr>
          <w:lang w:val="en-US" w:eastAsia="ja-JP"/>
        </w:rPr>
        <w:t>numerology</w:t>
      </w:r>
      <w:r w:rsidR="003C135F">
        <w:rPr>
          <w:rFonts w:hint="eastAsia"/>
          <w:lang w:val="en-US" w:eastAsia="ja-JP"/>
        </w:rPr>
        <w:t xml:space="preserve"> for </w:t>
      </w:r>
      <w:r w:rsidR="003C135F">
        <w:rPr>
          <w:lang w:val="en-US" w:eastAsia="ja-JP"/>
        </w:rPr>
        <w:t>the</w:t>
      </w:r>
      <w:r w:rsidR="003C135F">
        <w:rPr>
          <w:rFonts w:hint="eastAsia"/>
          <w:lang w:val="en-US" w:eastAsia="ja-JP"/>
        </w:rPr>
        <w:t xml:space="preserve"> purpose of supporting more frequent SSBs</w:t>
      </w:r>
      <w:r w:rsidR="007D57BF">
        <w:rPr>
          <w:rFonts w:hint="eastAsia"/>
          <w:lang w:val="en-US" w:eastAsia="ja-JP"/>
        </w:rPr>
        <w:t>.</w:t>
      </w:r>
    </w:p>
    <w:p w14:paraId="68E2DDC0" w14:textId="1C931816" w:rsidR="0080295B" w:rsidRDefault="007D57BF" w:rsidP="00931197">
      <w:pPr>
        <w:rPr>
          <w:lang w:val="en-US" w:eastAsia="ja-JP"/>
        </w:rPr>
      </w:pPr>
      <w:r>
        <w:rPr>
          <w:rFonts w:hint="eastAsia"/>
          <w:lang w:val="en-US" w:eastAsia="ja-JP"/>
        </w:rPr>
        <w:t xml:space="preserve">In summary, we think FR1-NTN </w:t>
      </w:r>
      <w:r>
        <w:rPr>
          <w:lang w:val="en-US" w:eastAsia="ja-JP"/>
        </w:rPr>
        <w:t>numerology</w:t>
      </w:r>
      <w:r>
        <w:rPr>
          <w:rFonts w:hint="eastAsia"/>
          <w:lang w:val="en-US" w:eastAsia="ja-JP"/>
        </w:rPr>
        <w:t xml:space="preserve"> </w:t>
      </w:r>
      <w:r w:rsidR="003C135F">
        <w:rPr>
          <w:rFonts w:hint="eastAsia"/>
          <w:lang w:val="en-US" w:eastAsia="ja-JP"/>
        </w:rPr>
        <w:t xml:space="preserve">is </w:t>
      </w:r>
      <w:r>
        <w:rPr>
          <w:rFonts w:hint="eastAsia"/>
          <w:lang w:val="en-US" w:eastAsia="ja-JP"/>
        </w:rPr>
        <w:t>better than FR2-NTN</w:t>
      </w:r>
      <w:r w:rsidR="003C135F">
        <w:rPr>
          <w:rFonts w:hint="eastAsia"/>
          <w:lang w:val="en-US" w:eastAsia="ja-JP"/>
        </w:rPr>
        <w:t xml:space="preserve"> for Ku band(s)</w:t>
      </w:r>
      <w:r>
        <w:rPr>
          <w:rFonts w:hint="eastAsia"/>
          <w:lang w:val="en-US" w:eastAsia="ja-JP"/>
        </w:rPr>
        <w:t>. Therefore, we propose to extend FR1-NTN to cover Ku band(s).</w:t>
      </w:r>
    </w:p>
    <w:p w14:paraId="67762034" w14:textId="2C746721" w:rsidR="00156DAC" w:rsidRPr="00931197" w:rsidRDefault="00156DAC" w:rsidP="00156DAC">
      <w:pPr>
        <w:pStyle w:val="RAN4proposal"/>
        <w:rPr>
          <w:lang w:val="en-US" w:eastAsia="ja-JP"/>
        </w:rPr>
      </w:pPr>
      <w:bookmarkStart w:id="9" w:name="_Toc178779975"/>
      <w:bookmarkStart w:id="10" w:name="_Hlk174048312"/>
      <w:bookmarkStart w:id="11" w:name="_Toc179237876"/>
      <w:r w:rsidRPr="00931197">
        <w:rPr>
          <w:rFonts w:hint="eastAsia"/>
          <w:lang w:val="en-US" w:eastAsia="ja-JP"/>
        </w:rPr>
        <w:t xml:space="preserve">It is proposed to </w:t>
      </w:r>
      <w:r>
        <w:rPr>
          <w:rFonts w:hint="eastAsia"/>
          <w:lang w:val="en-US" w:eastAsia="ja-JP"/>
        </w:rPr>
        <w:t>extend FR1</w:t>
      </w:r>
      <w:r>
        <w:rPr>
          <w:lang w:val="en-US" w:eastAsia="ja-JP"/>
        </w:rPr>
        <w:t>-NTN</w:t>
      </w:r>
      <w:r>
        <w:rPr>
          <w:rFonts w:hint="eastAsia"/>
          <w:lang w:val="en-US" w:eastAsia="ja-JP"/>
        </w:rPr>
        <w:t xml:space="preserve"> </w:t>
      </w:r>
      <w:r w:rsidRPr="00931197">
        <w:rPr>
          <w:rFonts w:hint="eastAsia"/>
          <w:lang w:val="en-US" w:eastAsia="ja-JP"/>
        </w:rPr>
        <w:t>to cover Ku band</w:t>
      </w:r>
      <w:r w:rsidR="00457F3A">
        <w:rPr>
          <w:rFonts w:hint="eastAsia"/>
          <w:lang w:val="en-US" w:eastAsia="ja-JP"/>
        </w:rPr>
        <w:t>(</w:t>
      </w:r>
      <w:r>
        <w:rPr>
          <w:rFonts w:hint="eastAsia"/>
          <w:lang w:val="en-US" w:eastAsia="ja-JP"/>
        </w:rPr>
        <w:t>s</w:t>
      </w:r>
      <w:r w:rsidR="00457F3A">
        <w:rPr>
          <w:rFonts w:hint="eastAsia"/>
          <w:lang w:val="en-US" w:eastAsia="ja-JP"/>
        </w:rPr>
        <w:t>)</w:t>
      </w:r>
      <w:r w:rsidRPr="00931197">
        <w:rPr>
          <w:rFonts w:hint="eastAsia"/>
          <w:lang w:val="en-US" w:eastAsia="ja-JP"/>
        </w:rPr>
        <w:t>.</w:t>
      </w:r>
      <w:bookmarkEnd w:id="9"/>
      <w:bookmarkEnd w:id="11"/>
    </w:p>
    <w:bookmarkEnd w:id="10"/>
    <w:p w14:paraId="642DE251" w14:textId="77777777" w:rsidR="00156DAC" w:rsidRPr="00156DAC" w:rsidRDefault="00156DAC" w:rsidP="00931197">
      <w:pPr>
        <w:rPr>
          <w:lang w:val="en-US" w:eastAsia="ja-JP"/>
        </w:rPr>
      </w:pPr>
    </w:p>
    <w:p w14:paraId="305B03BD" w14:textId="04C02BEA" w:rsidR="00A56CC6" w:rsidRDefault="007D57BF" w:rsidP="001A7C64">
      <w:pPr>
        <w:rPr>
          <w:lang w:val="en-US" w:eastAsia="ja-JP"/>
        </w:rPr>
      </w:pPr>
      <w:r>
        <w:rPr>
          <w:rFonts w:hint="eastAsia"/>
          <w:lang w:val="en-US" w:eastAsia="ja-JP"/>
        </w:rPr>
        <w:t xml:space="preserve">It is noted that this FR1 </w:t>
      </w:r>
      <w:r>
        <w:rPr>
          <w:lang w:val="en-US" w:eastAsia="ja-JP"/>
        </w:rPr>
        <w:t>extension</w:t>
      </w:r>
      <w:r>
        <w:rPr>
          <w:rFonts w:hint="eastAsia"/>
          <w:lang w:val="en-US" w:eastAsia="ja-JP"/>
        </w:rPr>
        <w:t xml:space="preserve"> should be applicable to NTN </w:t>
      </w:r>
      <w:r w:rsidR="000D666B">
        <w:rPr>
          <w:rFonts w:hint="eastAsia"/>
          <w:lang w:val="en-US" w:eastAsia="ja-JP"/>
        </w:rPr>
        <w:t>only in TS 38.101-5 and TS 38.108.</w:t>
      </w:r>
      <w:r>
        <w:rPr>
          <w:rFonts w:hint="eastAsia"/>
          <w:lang w:val="en-US" w:eastAsia="ja-JP"/>
        </w:rPr>
        <w:t xml:space="preserve"> </w:t>
      </w:r>
      <w:r w:rsidRPr="007D57BF">
        <w:rPr>
          <w:lang w:val="en-US" w:eastAsia="ja-JP"/>
        </w:rPr>
        <w:t>The frequency range 7-24 GHz was studied for TN in TS 38.820</w:t>
      </w:r>
      <w:r w:rsidR="000D666B">
        <w:rPr>
          <w:rFonts w:hint="eastAsia"/>
          <w:lang w:val="en-US" w:eastAsia="ja-JP"/>
        </w:rPr>
        <w:t xml:space="preserve">. Further, </w:t>
      </w:r>
      <w:r w:rsidR="000D666B" w:rsidRPr="000D666B">
        <w:rPr>
          <w:lang w:val="en-US" w:eastAsia="ja-JP"/>
        </w:rPr>
        <w:t>4400 to 4800 MHz, 7125 to 8400 MHz and 14800 to 15350 MHz</w:t>
      </w:r>
      <w:r w:rsidR="000D666B">
        <w:rPr>
          <w:rFonts w:hint="eastAsia"/>
          <w:lang w:val="en-US" w:eastAsia="ja-JP"/>
        </w:rPr>
        <w:t xml:space="preserve"> are being studied for IMT-2030. These frequenc</w:t>
      </w:r>
      <w:r w:rsidR="003C135F">
        <w:rPr>
          <w:rFonts w:hint="eastAsia"/>
          <w:lang w:val="en-US" w:eastAsia="ja-JP"/>
        </w:rPr>
        <w:t>y ranges for TN</w:t>
      </w:r>
      <w:r w:rsidR="000D666B">
        <w:rPr>
          <w:rFonts w:hint="eastAsia"/>
          <w:lang w:val="en-US" w:eastAsia="ja-JP"/>
        </w:rPr>
        <w:t xml:space="preserve"> will be separately discussed from NTN.</w:t>
      </w:r>
    </w:p>
    <w:p w14:paraId="7AC69E2F" w14:textId="03384E71" w:rsidR="00C521FA" w:rsidRDefault="007D57BF" w:rsidP="00D3239E">
      <w:pPr>
        <w:pStyle w:val="RAN4proposal"/>
        <w:rPr>
          <w:lang w:val="en-US" w:eastAsia="ja-JP"/>
        </w:rPr>
      </w:pPr>
      <w:bookmarkStart w:id="12" w:name="_Toc178779977"/>
      <w:bookmarkStart w:id="13" w:name="_Toc179237877"/>
      <w:r>
        <w:rPr>
          <w:rFonts w:hint="eastAsia"/>
          <w:lang w:val="en-US" w:eastAsia="ja-JP"/>
        </w:rPr>
        <w:t xml:space="preserve">FR1-NTN </w:t>
      </w:r>
      <w:r>
        <w:rPr>
          <w:lang w:val="en-US" w:eastAsia="ja-JP"/>
        </w:rPr>
        <w:t>extension</w:t>
      </w:r>
      <w:r w:rsidR="00906406" w:rsidRPr="00931197">
        <w:rPr>
          <w:rFonts w:hint="eastAsia"/>
          <w:lang w:val="en-US" w:eastAsia="ja-JP"/>
        </w:rPr>
        <w:t xml:space="preserve"> covering Ku band</w:t>
      </w:r>
      <w:r w:rsidR="00906406">
        <w:rPr>
          <w:lang w:val="en-US" w:eastAsia="ja-JP"/>
        </w:rPr>
        <w:t>(s) can only be reflected in</w:t>
      </w:r>
      <w:r w:rsidR="00906406" w:rsidRPr="00906406">
        <w:t xml:space="preserve"> </w:t>
      </w:r>
      <w:r w:rsidR="00906406" w:rsidRPr="00906406">
        <w:rPr>
          <w:lang w:val="en-US" w:eastAsia="ja-JP"/>
        </w:rPr>
        <w:t>TS 38.101-5 and TS 38.108</w:t>
      </w:r>
      <w:r w:rsidR="00906406">
        <w:rPr>
          <w:lang w:val="en-US" w:eastAsia="ja-JP"/>
        </w:rPr>
        <w:t>.</w:t>
      </w:r>
      <w:bookmarkEnd w:id="12"/>
      <w:bookmarkEnd w:id="13"/>
      <w:r w:rsidR="00906406">
        <w:rPr>
          <w:lang w:val="en-US" w:eastAsia="ja-JP"/>
        </w:rPr>
        <w:t xml:space="preserve"> </w:t>
      </w:r>
    </w:p>
    <w:p w14:paraId="0C803FDC" w14:textId="77777777" w:rsidR="00034535" w:rsidRDefault="00034535" w:rsidP="00034535">
      <w:pPr>
        <w:rPr>
          <w:lang w:val="en-US" w:eastAsia="ja-JP"/>
        </w:rPr>
      </w:pPr>
    </w:p>
    <w:p w14:paraId="5C181529" w14:textId="77777777" w:rsidR="00C43803" w:rsidRPr="00034535" w:rsidRDefault="00C43803" w:rsidP="00034535">
      <w:pPr>
        <w:rPr>
          <w:lang w:val="en-US" w:eastAsia="ja-JP"/>
        </w:rPr>
      </w:pPr>
    </w:p>
    <w:p w14:paraId="3068AB85" w14:textId="2A3B7A7F" w:rsidR="00A56CC6" w:rsidRPr="0061508D" w:rsidRDefault="00A56CC6" w:rsidP="009A419B">
      <w:pPr>
        <w:pStyle w:val="RAN4H2"/>
      </w:pPr>
      <w:r>
        <w:rPr>
          <w:rFonts w:hint="eastAsia"/>
        </w:rPr>
        <w:lastRenderedPageBreak/>
        <w:t>Operating band</w:t>
      </w:r>
    </w:p>
    <w:p w14:paraId="6396880D" w14:textId="2EF30460" w:rsidR="00C43803" w:rsidRDefault="00C43803" w:rsidP="0061508D">
      <w:pPr>
        <w:rPr>
          <w:lang w:eastAsia="ja-JP"/>
        </w:rPr>
      </w:pPr>
      <w:r>
        <w:rPr>
          <w:rFonts w:hint="eastAsia"/>
          <w:lang w:eastAsia="ja-JP"/>
        </w:rPr>
        <w:t xml:space="preserve">In RAN4#112, it was agreed to define a Region 1 band in the following and further discuss additional bands </w:t>
      </w:r>
      <w:r>
        <w:rPr>
          <w:lang w:eastAsia="ja-JP"/>
        </w:rPr>
        <w:fldChar w:fldCharType="begin"/>
      </w:r>
      <w:r>
        <w:rPr>
          <w:lang w:eastAsia="ja-JP"/>
        </w:rPr>
        <w:instrText xml:space="preserve"> </w:instrText>
      </w:r>
      <w:r>
        <w:rPr>
          <w:rFonts w:hint="eastAsia"/>
          <w:lang w:eastAsia="ja-JP"/>
        </w:rPr>
        <w:instrText>REF _Ref178263359 \r \h</w:instrText>
      </w:r>
      <w:r>
        <w:rPr>
          <w:lang w:eastAsia="ja-JP"/>
        </w:rPr>
        <w:instrText xml:space="preserve"> </w:instrText>
      </w:r>
      <w:r>
        <w:rPr>
          <w:lang w:eastAsia="ja-JP"/>
        </w:rPr>
      </w:r>
      <w:r>
        <w:rPr>
          <w:lang w:eastAsia="ja-JP"/>
        </w:rPr>
        <w:fldChar w:fldCharType="separate"/>
      </w:r>
      <w:r>
        <w:rPr>
          <w:lang w:eastAsia="ja-JP"/>
        </w:rPr>
        <w:t>[5]</w:t>
      </w:r>
      <w:r>
        <w:rPr>
          <w:lang w:eastAsia="ja-JP"/>
        </w:rPr>
        <w:fldChar w:fldCharType="end"/>
      </w:r>
      <w:r>
        <w:rPr>
          <w:rFonts w:hint="eastAsia"/>
          <w:lang w:eastAsia="ja-JP"/>
        </w:rPr>
        <w:t>.</w:t>
      </w:r>
    </w:p>
    <w:tbl>
      <w:tblPr>
        <w:tblStyle w:val="TableGrid"/>
        <w:tblpPr w:leftFromText="180" w:rightFromText="180" w:vertAnchor="text" w:horzAnchor="margin" w:tblpY="1"/>
        <w:tblW w:w="0" w:type="auto"/>
        <w:tblLook w:val="04A0" w:firstRow="1" w:lastRow="0" w:firstColumn="1" w:lastColumn="0" w:noHBand="0" w:noVBand="1"/>
      </w:tblPr>
      <w:tblGrid>
        <w:gridCol w:w="9617"/>
      </w:tblGrid>
      <w:tr w:rsidR="00C43803" w:rsidRPr="00614DD8" w14:paraId="11AA4AEA" w14:textId="77777777" w:rsidTr="00C43803">
        <w:tc>
          <w:tcPr>
            <w:tcW w:w="9617" w:type="dxa"/>
          </w:tcPr>
          <w:p w14:paraId="1F5E3846" w14:textId="77777777" w:rsidR="00C43803" w:rsidRPr="00C43803" w:rsidRDefault="00C43803" w:rsidP="00C43803">
            <w:pPr>
              <w:overflowPunct w:val="0"/>
              <w:autoSpaceDE w:val="0"/>
              <w:autoSpaceDN w:val="0"/>
              <w:adjustRightInd w:val="0"/>
              <w:rPr>
                <w:rFonts w:eastAsia="Times New Roman" w:cs="Times New Roman"/>
                <w:bCs/>
                <w:szCs w:val="20"/>
                <w:lang w:val="en-US" w:eastAsia="en-GB"/>
              </w:rPr>
            </w:pPr>
            <w:r w:rsidRPr="00C43803">
              <w:rPr>
                <w:rFonts w:eastAsia="Times New Roman" w:cs="Times New Roman"/>
                <w:bCs/>
                <w:szCs w:val="20"/>
                <w:lang w:val="en-US" w:eastAsia="en-GB"/>
              </w:rPr>
              <w:t>Issue 1-2: Band definitions</w:t>
            </w:r>
          </w:p>
          <w:p w14:paraId="7CA1981D" w14:textId="77777777" w:rsidR="00C43803" w:rsidRPr="00C43803" w:rsidRDefault="00C43803" w:rsidP="00C43803">
            <w:pPr>
              <w:overflowPunct w:val="0"/>
              <w:autoSpaceDE w:val="0"/>
              <w:autoSpaceDN w:val="0"/>
              <w:adjustRightInd w:val="0"/>
              <w:rPr>
                <w:rFonts w:eastAsia="Times New Roman" w:cs="Times New Roman"/>
                <w:bCs/>
                <w:szCs w:val="20"/>
                <w:lang w:val="en-US" w:eastAsia="en-GB"/>
              </w:rPr>
            </w:pPr>
            <w:r w:rsidRPr="00C43803">
              <w:rPr>
                <w:rFonts w:eastAsia="Times New Roman" w:cs="Times New Roman"/>
                <w:bCs/>
                <w:szCs w:val="20"/>
                <w:lang w:val="en-US" w:eastAsia="en-GB"/>
              </w:rPr>
              <w:t>Define as a first Ku band for Region 1 (CEPT countries): 10.7 – 12.75 GHz (S-to-E) and 14.0 - 14.5 GHz (E-to-S).</w:t>
            </w:r>
          </w:p>
          <w:p w14:paraId="5E5583B3" w14:textId="77777777" w:rsidR="00C43803" w:rsidRPr="00EC7A8A" w:rsidRDefault="00C43803" w:rsidP="00C43803">
            <w:pPr>
              <w:rPr>
                <w:szCs w:val="20"/>
                <w:lang w:val="en-US"/>
              </w:rPr>
            </w:pPr>
            <w:r w:rsidRPr="00C43803">
              <w:rPr>
                <w:rFonts w:eastAsia="Times New Roman" w:cs="Times New Roman"/>
                <w:bCs/>
                <w:szCs w:val="20"/>
                <w:lang w:val="en-US" w:eastAsia="en-GB"/>
              </w:rPr>
              <w:t>Additional band definitions are expected once the applicable regulations have been identified and studied.</w:t>
            </w:r>
          </w:p>
        </w:tc>
      </w:tr>
    </w:tbl>
    <w:p w14:paraId="5F1B9DE6" w14:textId="77777777" w:rsidR="00C43803" w:rsidRDefault="00C43803" w:rsidP="0061508D">
      <w:pPr>
        <w:rPr>
          <w:lang w:eastAsia="ja-JP"/>
        </w:rPr>
      </w:pPr>
    </w:p>
    <w:p w14:paraId="387271D7" w14:textId="5A0D0644" w:rsidR="00A56CC6" w:rsidRDefault="00A56CC6" w:rsidP="0061508D">
      <w:pPr>
        <w:rPr>
          <w:lang w:eastAsia="ja-JP"/>
        </w:rPr>
      </w:pPr>
      <w:r>
        <w:rPr>
          <w:rFonts w:hint="eastAsia"/>
          <w:lang w:eastAsia="ja-JP"/>
        </w:rPr>
        <w:t xml:space="preserve">The operating band n256 and below is reserved for FR1-NTN bands. So far down to n254 is reserved. </w:t>
      </w:r>
      <w:r w:rsidR="00467D34">
        <w:rPr>
          <w:rFonts w:hint="eastAsia"/>
          <w:lang w:eastAsia="ja-JP"/>
        </w:rPr>
        <w:t>W</w:t>
      </w:r>
      <w:r w:rsidR="009B5CF8">
        <w:rPr>
          <w:rFonts w:hint="eastAsia"/>
          <w:lang w:eastAsia="ja-JP"/>
        </w:rPr>
        <w:t xml:space="preserve">e can assign new band numbers </w:t>
      </w:r>
      <w:r w:rsidR="00467D34">
        <w:rPr>
          <w:rFonts w:hint="eastAsia"/>
          <w:lang w:eastAsia="ja-JP"/>
        </w:rPr>
        <w:t xml:space="preserve">starting from n253 </w:t>
      </w:r>
      <w:r w:rsidR="009B5CF8">
        <w:rPr>
          <w:rFonts w:hint="eastAsia"/>
          <w:lang w:eastAsia="ja-JP"/>
        </w:rPr>
        <w:t>for Ku band</w:t>
      </w:r>
      <w:r w:rsidR="00467D34">
        <w:rPr>
          <w:rFonts w:hint="eastAsia"/>
          <w:lang w:eastAsia="ja-JP"/>
        </w:rPr>
        <w:t>(</w:t>
      </w:r>
      <w:r w:rsidR="009B5CF8">
        <w:rPr>
          <w:rFonts w:hint="eastAsia"/>
          <w:lang w:eastAsia="ja-JP"/>
        </w:rPr>
        <w:t>s</w:t>
      </w:r>
      <w:r w:rsidR="00467D34">
        <w:rPr>
          <w:rFonts w:hint="eastAsia"/>
          <w:lang w:eastAsia="ja-JP"/>
        </w:rPr>
        <w:t>)</w:t>
      </w:r>
      <w:r w:rsidR="009B5CF8">
        <w:rPr>
          <w:rFonts w:hint="eastAsia"/>
          <w:lang w:eastAsia="ja-JP"/>
        </w:rPr>
        <w:t>.</w:t>
      </w:r>
      <w:r w:rsidR="00C43803">
        <w:rPr>
          <w:rFonts w:hint="eastAsia"/>
          <w:lang w:eastAsia="ja-JP"/>
        </w:rPr>
        <w:t xml:space="preserve"> For the agreed </w:t>
      </w:r>
      <w:r w:rsidR="00BE7AF2">
        <w:rPr>
          <w:rFonts w:hint="eastAsia"/>
          <w:lang w:eastAsia="ja-JP"/>
        </w:rPr>
        <w:t xml:space="preserve">Region 1 </w:t>
      </w:r>
      <w:r w:rsidR="00C43803">
        <w:rPr>
          <w:rFonts w:hint="eastAsia"/>
          <w:lang w:eastAsia="ja-JP"/>
        </w:rPr>
        <w:t xml:space="preserve">band above, </w:t>
      </w:r>
      <w:r w:rsidR="00BE7AF2">
        <w:rPr>
          <w:rFonts w:hint="eastAsia"/>
          <w:lang w:eastAsia="ja-JP"/>
        </w:rPr>
        <w:t xml:space="preserve">the following </w:t>
      </w:r>
      <w:r w:rsidR="00BE7AF2">
        <w:rPr>
          <w:lang w:eastAsia="ja-JP"/>
        </w:rPr>
        <w:t>definition</w:t>
      </w:r>
      <w:r w:rsidR="00BE7AF2">
        <w:rPr>
          <w:rFonts w:hint="eastAsia"/>
          <w:lang w:eastAsia="ja-JP"/>
        </w:rPr>
        <w:t xml:space="preserve"> applies.</w:t>
      </w:r>
    </w:p>
    <w:tbl>
      <w:tblPr>
        <w:tblStyle w:val="TableGrid"/>
        <w:tblpPr w:leftFromText="180" w:rightFromText="180" w:vertAnchor="text" w:horzAnchor="margin" w:tblpXSpec="center" w:tblpY="92"/>
        <w:tblW w:w="3974" w:type="pct"/>
        <w:tblLook w:val="04A0" w:firstRow="1" w:lastRow="0" w:firstColumn="1" w:lastColumn="0" w:noHBand="0" w:noVBand="1"/>
      </w:tblPr>
      <w:tblGrid>
        <w:gridCol w:w="1037"/>
        <w:gridCol w:w="2638"/>
        <w:gridCol w:w="2688"/>
        <w:gridCol w:w="1281"/>
      </w:tblGrid>
      <w:tr w:rsidR="00CE17BE" w14:paraId="368DF054" w14:textId="77777777" w:rsidTr="00CE17BE">
        <w:tc>
          <w:tcPr>
            <w:tcW w:w="678" w:type="pct"/>
            <w:tcBorders>
              <w:top w:val="single" w:sz="4" w:space="0" w:color="auto"/>
              <w:left w:val="single" w:sz="4" w:space="0" w:color="auto"/>
              <w:bottom w:val="single" w:sz="4" w:space="0" w:color="auto"/>
              <w:right w:val="single" w:sz="4" w:space="0" w:color="auto"/>
            </w:tcBorders>
          </w:tcPr>
          <w:p w14:paraId="36B252A4" w14:textId="77777777" w:rsidR="00CE17BE" w:rsidRPr="008D1263" w:rsidRDefault="00CE17BE" w:rsidP="00CE17BE">
            <w:pPr>
              <w:pStyle w:val="TAH"/>
              <w:rPr>
                <w:bCs/>
                <w:lang w:val="sv-SE"/>
              </w:rPr>
            </w:pPr>
            <w:r w:rsidRPr="008D1263">
              <w:t>Satellite operating band</w:t>
            </w:r>
          </w:p>
        </w:tc>
        <w:tc>
          <w:tcPr>
            <w:tcW w:w="1726" w:type="pct"/>
            <w:tcBorders>
              <w:top w:val="single" w:sz="4" w:space="0" w:color="auto"/>
              <w:left w:val="single" w:sz="4" w:space="0" w:color="auto"/>
              <w:bottom w:val="single" w:sz="4" w:space="0" w:color="auto"/>
              <w:right w:val="single" w:sz="4" w:space="0" w:color="auto"/>
            </w:tcBorders>
          </w:tcPr>
          <w:p w14:paraId="721928CE" w14:textId="77777777" w:rsidR="00CE17BE" w:rsidRPr="00CF3C07" w:rsidRDefault="00CE17BE" w:rsidP="00CE17BE">
            <w:pPr>
              <w:pStyle w:val="TAH"/>
            </w:pPr>
            <w:r w:rsidRPr="00CF3C07">
              <w:t>Uplink (UL) operating band</w:t>
            </w:r>
            <w:r w:rsidRPr="00CF3C07">
              <w:br/>
            </w:r>
            <w:r w:rsidRPr="002301BF">
              <w:rPr>
                <w:lang w:val="en-US"/>
              </w:rPr>
              <w:t>SAN</w:t>
            </w:r>
            <w:r w:rsidRPr="00CF3C07">
              <w:t xml:space="preserve"> receive / UE transmit</w:t>
            </w:r>
          </w:p>
          <w:p w14:paraId="4A3F4EC3" w14:textId="77777777" w:rsidR="00CE17BE" w:rsidRPr="008D1263" w:rsidRDefault="00CE17BE" w:rsidP="00CE17BE">
            <w:pPr>
              <w:pStyle w:val="TAH"/>
              <w:rPr>
                <w:bCs/>
                <w:lang w:val="sv-SE"/>
              </w:rPr>
            </w:pPr>
            <w:proofErr w:type="spellStart"/>
            <w:r w:rsidRPr="008D1263">
              <w:t>F</w:t>
            </w:r>
            <w:r w:rsidRPr="008D1263">
              <w:rPr>
                <w:vertAlign w:val="subscript"/>
              </w:rPr>
              <w:t>UL,low</w:t>
            </w:r>
            <w:proofErr w:type="spellEnd"/>
            <w:r w:rsidRPr="008D1263">
              <w:t xml:space="preserve">   –  </w:t>
            </w:r>
            <w:proofErr w:type="spellStart"/>
            <w:r w:rsidRPr="008D1263">
              <w:t>F</w:t>
            </w:r>
            <w:r w:rsidRPr="008D1263">
              <w:rPr>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79BD6647" w14:textId="77777777" w:rsidR="00CE17BE" w:rsidRPr="00CF3C07" w:rsidRDefault="00CE17BE" w:rsidP="00CE17BE">
            <w:pPr>
              <w:pStyle w:val="TAH"/>
            </w:pPr>
            <w:r w:rsidRPr="00CF3C07">
              <w:t>Downlink (DL) operating band</w:t>
            </w:r>
            <w:r w:rsidRPr="00CF3C07">
              <w:br/>
            </w:r>
            <w:r w:rsidRPr="002301BF">
              <w:rPr>
                <w:lang w:val="en-US"/>
              </w:rPr>
              <w:t>SAN</w:t>
            </w:r>
            <w:r w:rsidRPr="00CF3C07">
              <w:t xml:space="preserve"> transmit / UE receive</w:t>
            </w:r>
          </w:p>
          <w:p w14:paraId="7209B105" w14:textId="77777777" w:rsidR="00CE17BE" w:rsidRPr="008D1263" w:rsidRDefault="00CE17BE" w:rsidP="00CE17BE">
            <w:pPr>
              <w:pStyle w:val="TAH"/>
              <w:rPr>
                <w:bCs/>
                <w:lang w:val="sv-SE"/>
              </w:rPr>
            </w:pPr>
            <w:proofErr w:type="spellStart"/>
            <w:r w:rsidRPr="008D1263">
              <w:t>F</w:t>
            </w:r>
            <w:r w:rsidRPr="008D1263">
              <w:rPr>
                <w:vertAlign w:val="subscript"/>
              </w:rPr>
              <w:t>DL,low</w:t>
            </w:r>
            <w:proofErr w:type="spellEnd"/>
            <w:r w:rsidRPr="008D1263">
              <w:t xml:space="preserve">   –  </w:t>
            </w:r>
            <w:proofErr w:type="spellStart"/>
            <w:r w:rsidRPr="008D1263">
              <w:t>F</w:t>
            </w:r>
            <w:r w:rsidRPr="008D1263">
              <w:rPr>
                <w:vertAlign w:val="subscript"/>
              </w:rPr>
              <w:t>DL,high</w:t>
            </w:r>
            <w:proofErr w:type="spellEnd"/>
          </w:p>
        </w:tc>
        <w:tc>
          <w:tcPr>
            <w:tcW w:w="838" w:type="pct"/>
            <w:tcBorders>
              <w:top w:val="single" w:sz="4" w:space="0" w:color="auto"/>
              <w:left w:val="single" w:sz="4" w:space="0" w:color="auto"/>
              <w:bottom w:val="single" w:sz="4" w:space="0" w:color="auto"/>
              <w:right w:val="single" w:sz="4" w:space="0" w:color="auto"/>
            </w:tcBorders>
          </w:tcPr>
          <w:p w14:paraId="78D8F723" w14:textId="77777777" w:rsidR="00CE17BE" w:rsidRPr="008D1263" w:rsidRDefault="00CE17BE" w:rsidP="00CE17BE">
            <w:pPr>
              <w:pStyle w:val="TAH"/>
              <w:rPr>
                <w:bCs/>
                <w:lang w:val="sv-SE"/>
              </w:rPr>
            </w:pPr>
            <w:r w:rsidRPr="008D1263">
              <w:t>Duplex mode</w:t>
            </w:r>
          </w:p>
        </w:tc>
      </w:tr>
      <w:tr w:rsidR="00CE17BE" w14:paraId="5B1B1EB0" w14:textId="77777777" w:rsidTr="00CE17BE">
        <w:tc>
          <w:tcPr>
            <w:tcW w:w="678" w:type="pct"/>
            <w:tcBorders>
              <w:top w:val="single" w:sz="4" w:space="0" w:color="auto"/>
              <w:left w:val="single" w:sz="4" w:space="0" w:color="auto"/>
              <w:bottom w:val="single" w:sz="4" w:space="0" w:color="auto"/>
              <w:right w:val="single" w:sz="4" w:space="0" w:color="auto"/>
            </w:tcBorders>
            <w:vAlign w:val="center"/>
          </w:tcPr>
          <w:p w14:paraId="7E498EAB" w14:textId="77777777" w:rsidR="00CE17BE" w:rsidRPr="00A56CC6" w:rsidRDefault="00CE17BE" w:rsidP="00CE17BE">
            <w:pPr>
              <w:pStyle w:val="TAC"/>
              <w:rPr>
                <w:rFonts w:eastAsia="MS Mincho"/>
                <w:lang w:val="sv-SE" w:eastAsia="ja-JP"/>
              </w:rPr>
            </w:pPr>
            <w:r>
              <w:rPr>
                <w:rFonts w:eastAsia="MS Mincho" w:hint="eastAsia"/>
                <w:lang w:val="sv-SE" w:eastAsia="ja-JP"/>
              </w:rPr>
              <w:t>n253</w:t>
            </w:r>
          </w:p>
        </w:tc>
        <w:tc>
          <w:tcPr>
            <w:tcW w:w="1726" w:type="pct"/>
            <w:tcBorders>
              <w:top w:val="single" w:sz="4" w:space="0" w:color="auto"/>
              <w:left w:val="single" w:sz="4" w:space="0" w:color="auto"/>
              <w:bottom w:val="single" w:sz="4" w:space="0" w:color="auto"/>
              <w:right w:val="single" w:sz="4" w:space="0" w:color="auto"/>
            </w:tcBorders>
            <w:vAlign w:val="center"/>
          </w:tcPr>
          <w:p w14:paraId="66F33340" w14:textId="77777777" w:rsidR="00CE17BE" w:rsidRPr="008D1263" w:rsidRDefault="00CE17BE" w:rsidP="00CE17BE">
            <w:pPr>
              <w:pStyle w:val="TAC"/>
              <w:rPr>
                <w:lang w:val="sv-SE"/>
              </w:rPr>
            </w:pPr>
            <w:r>
              <w:rPr>
                <w:rFonts w:eastAsia="MS Mincho" w:hint="eastAsia"/>
                <w:lang w:val="sv-SE" w:eastAsia="ja-JP"/>
              </w:rPr>
              <w:t>14000</w:t>
            </w:r>
            <w:r>
              <w:rPr>
                <w:lang w:val="sv-SE"/>
              </w:rPr>
              <w:t xml:space="preserve"> MHz</w:t>
            </w:r>
            <w:r w:rsidRPr="00CF3C07">
              <w:rPr>
                <w:lang w:val="sv-SE"/>
              </w:rPr>
              <w:t xml:space="preserve"> - </w:t>
            </w:r>
            <w:r>
              <w:rPr>
                <w:rFonts w:eastAsia="MS Mincho" w:hint="eastAsia"/>
                <w:lang w:val="sv-SE" w:eastAsia="ja-JP"/>
              </w:rPr>
              <w:t>14500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1B020547" w14:textId="77777777" w:rsidR="00CE17BE" w:rsidRPr="008D1263" w:rsidRDefault="00CE17BE" w:rsidP="00CE17BE">
            <w:pPr>
              <w:pStyle w:val="TAC"/>
              <w:rPr>
                <w:lang w:val="sv-SE"/>
              </w:rPr>
            </w:pPr>
            <w:r>
              <w:rPr>
                <w:rFonts w:eastAsia="MS Mincho" w:hint="eastAsia"/>
                <w:lang w:val="sv-SE" w:eastAsia="ja-JP"/>
              </w:rPr>
              <w:t>10700</w:t>
            </w:r>
            <w:r>
              <w:rPr>
                <w:lang w:val="sv-SE"/>
              </w:rPr>
              <w:t xml:space="preserve"> MHz</w:t>
            </w:r>
            <w:r w:rsidRPr="00CF3C07">
              <w:rPr>
                <w:lang w:val="sv-SE"/>
              </w:rPr>
              <w:t xml:space="preserve"> - </w:t>
            </w:r>
            <w:r>
              <w:rPr>
                <w:rFonts w:eastAsia="MS Mincho" w:hint="eastAsia"/>
                <w:lang w:val="sv-SE" w:eastAsia="ja-JP"/>
              </w:rPr>
              <w:t>12750</w:t>
            </w:r>
            <w:r w:rsidRPr="00CF3C07">
              <w:rPr>
                <w:lang w:val="sv-SE"/>
              </w:rPr>
              <w:t xml:space="preserve"> </w:t>
            </w:r>
            <w:r>
              <w:rPr>
                <w:lang w:val="sv-SE"/>
              </w:rPr>
              <w:t>M</w:t>
            </w:r>
            <w:r w:rsidRPr="008D1263">
              <w:rPr>
                <w:lang w:val="sv-SE"/>
              </w:rPr>
              <w:t>Hz</w:t>
            </w:r>
          </w:p>
        </w:tc>
        <w:tc>
          <w:tcPr>
            <w:tcW w:w="838" w:type="pct"/>
            <w:tcBorders>
              <w:top w:val="single" w:sz="4" w:space="0" w:color="auto"/>
              <w:left w:val="single" w:sz="4" w:space="0" w:color="auto"/>
              <w:bottom w:val="single" w:sz="4" w:space="0" w:color="auto"/>
              <w:right w:val="single" w:sz="4" w:space="0" w:color="auto"/>
            </w:tcBorders>
          </w:tcPr>
          <w:p w14:paraId="37914544" w14:textId="77777777" w:rsidR="00CE17BE" w:rsidRPr="008D1263" w:rsidRDefault="00CE17BE" w:rsidP="00CE17BE">
            <w:pPr>
              <w:pStyle w:val="TAC"/>
              <w:rPr>
                <w:lang w:val="sv-SE"/>
              </w:rPr>
            </w:pPr>
            <w:r w:rsidRPr="008D1263">
              <w:rPr>
                <w:lang w:val="sv-SE"/>
              </w:rPr>
              <w:t>FDD</w:t>
            </w:r>
          </w:p>
        </w:tc>
      </w:tr>
    </w:tbl>
    <w:p w14:paraId="56902C1A" w14:textId="77777777" w:rsidR="00CE17BE" w:rsidRPr="009B5CF8" w:rsidRDefault="00CE17BE" w:rsidP="0061508D">
      <w:pPr>
        <w:rPr>
          <w:lang w:eastAsia="ja-JP"/>
        </w:rPr>
      </w:pPr>
    </w:p>
    <w:p w14:paraId="1EBE02CC" w14:textId="77777777" w:rsidR="00C43803" w:rsidRDefault="00C43803" w:rsidP="00C43803">
      <w:pPr>
        <w:rPr>
          <w:lang w:val="en-US" w:eastAsia="ja-JP"/>
        </w:rPr>
      </w:pPr>
    </w:p>
    <w:p w14:paraId="6DC75916" w14:textId="77777777" w:rsidR="00CE17BE" w:rsidRDefault="00CE17BE" w:rsidP="00C43803">
      <w:pPr>
        <w:rPr>
          <w:lang w:val="en-US" w:eastAsia="ja-JP"/>
        </w:rPr>
      </w:pPr>
    </w:p>
    <w:p w14:paraId="09BBB396" w14:textId="77777777" w:rsidR="00CE17BE" w:rsidRPr="00614DD8" w:rsidRDefault="00CE17BE" w:rsidP="00C43803">
      <w:pPr>
        <w:rPr>
          <w:lang w:val="en-US" w:eastAsia="ja-JP"/>
        </w:rPr>
      </w:pPr>
    </w:p>
    <w:p w14:paraId="3CB52B6B" w14:textId="049D0B90" w:rsidR="00CE17BE" w:rsidRPr="00931197" w:rsidRDefault="00CE17BE" w:rsidP="00CE17BE">
      <w:pPr>
        <w:pStyle w:val="RAN4proposal"/>
        <w:rPr>
          <w:lang w:val="en-US" w:eastAsia="ja-JP"/>
        </w:rPr>
      </w:pPr>
      <w:bookmarkStart w:id="14" w:name="_Toc178779978"/>
      <w:bookmarkStart w:id="15" w:name="_Toc179237878"/>
      <w:r>
        <w:rPr>
          <w:rFonts w:hint="eastAsia"/>
          <w:lang w:val="en-US" w:eastAsia="ja-JP"/>
        </w:rPr>
        <w:t xml:space="preserve">NTN band n253 </w:t>
      </w:r>
      <w:r w:rsidR="00476CBE">
        <w:rPr>
          <w:rFonts w:hint="eastAsia"/>
          <w:lang w:val="en-US" w:eastAsia="ja-JP"/>
        </w:rPr>
        <w:t xml:space="preserve">is </w:t>
      </w:r>
      <w:r w:rsidR="00476CBE">
        <w:rPr>
          <w:lang w:val="en-US" w:eastAsia="ja-JP"/>
        </w:rPr>
        <w:t>assigned</w:t>
      </w:r>
      <w:r w:rsidR="00476CBE">
        <w:rPr>
          <w:rFonts w:hint="eastAsia"/>
          <w:lang w:val="en-US" w:eastAsia="ja-JP"/>
        </w:rPr>
        <w:t xml:space="preserve"> to the Ku band (14000-14500 MHz/10700-12750 MHz)</w:t>
      </w:r>
      <w:r>
        <w:rPr>
          <w:rFonts w:hint="eastAsia"/>
          <w:lang w:val="en-US" w:eastAsia="ja-JP"/>
        </w:rPr>
        <w:t>.</w:t>
      </w:r>
      <w:bookmarkEnd w:id="15"/>
      <w:r w:rsidR="00476CBE">
        <w:rPr>
          <w:rFonts w:hint="eastAsia"/>
          <w:lang w:val="en-US" w:eastAsia="ja-JP"/>
        </w:rPr>
        <w:t xml:space="preserve"> </w:t>
      </w:r>
      <w:bookmarkEnd w:id="14"/>
    </w:p>
    <w:p w14:paraId="72C343AD" w14:textId="5D1172D7" w:rsidR="00C43803" w:rsidRPr="00476CBE" w:rsidRDefault="00476CBE" w:rsidP="00C43803">
      <w:pPr>
        <w:rPr>
          <w:lang w:val="en-US" w:eastAsia="ja-JP"/>
        </w:rPr>
      </w:pPr>
      <w:r>
        <w:rPr>
          <w:rFonts w:hint="eastAsia"/>
          <w:lang w:val="en-US" w:eastAsia="ja-JP"/>
        </w:rPr>
        <w:t xml:space="preserve">Once we agree </w:t>
      </w:r>
      <w:r>
        <w:rPr>
          <w:lang w:val="en-US" w:eastAsia="ja-JP"/>
        </w:rPr>
        <w:t>another</w:t>
      </w:r>
      <w:r>
        <w:rPr>
          <w:rFonts w:hint="eastAsia"/>
          <w:lang w:val="en-US" w:eastAsia="ja-JP"/>
        </w:rPr>
        <w:t xml:space="preserve"> NTN-FR1 band, a new band number can be </w:t>
      </w:r>
      <w:r>
        <w:rPr>
          <w:lang w:val="en-US" w:eastAsia="ja-JP"/>
        </w:rPr>
        <w:t>assigned</w:t>
      </w:r>
      <w:r>
        <w:rPr>
          <w:rFonts w:hint="eastAsia"/>
          <w:lang w:val="en-US" w:eastAsia="ja-JP"/>
        </w:rPr>
        <w:t xml:space="preserve"> in </w:t>
      </w:r>
      <w:r>
        <w:rPr>
          <w:lang w:val="en-US" w:eastAsia="ja-JP"/>
        </w:rPr>
        <w:t>descending</w:t>
      </w:r>
      <w:r>
        <w:rPr>
          <w:rFonts w:hint="eastAsia"/>
          <w:lang w:val="en-US" w:eastAsia="ja-JP"/>
        </w:rPr>
        <w:t xml:space="preserve"> order from n252 and downwards.</w:t>
      </w:r>
    </w:p>
    <w:p w14:paraId="697557ED" w14:textId="27303471" w:rsidR="006018C0" w:rsidRDefault="006018C0" w:rsidP="009A419B">
      <w:pPr>
        <w:pStyle w:val="RAN4H2"/>
      </w:pPr>
      <w:r>
        <w:rPr>
          <w:rFonts w:hint="eastAsia"/>
        </w:rPr>
        <w:t>Channel bandwidth</w:t>
      </w:r>
      <w:r w:rsidR="004F4255">
        <w:rPr>
          <w:rFonts w:hint="eastAsia"/>
        </w:rPr>
        <w:t xml:space="preserve"> and Subcarrier spacing</w:t>
      </w:r>
    </w:p>
    <w:p w14:paraId="123647C6" w14:textId="1F3EC8FD" w:rsidR="006018C0" w:rsidRDefault="006018C0" w:rsidP="006018C0">
      <w:pPr>
        <w:rPr>
          <w:szCs w:val="20"/>
          <w:lang w:eastAsia="ja-JP"/>
        </w:rPr>
      </w:pPr>
      <w:r>
        <w:rPr>
          <w:rFonts w:hint="eastAsia"/>
          <w:lang w:val="en-US" w:eastAsia="ja-JP"/>
        </w:rPr>
        <w:t xml:space="preserve">Priority 1 in the WI objective is to support </w:t>
      </w:r>
      <w:r>
        <w:rPr>
          <w:szCs w:val="20"/>
        </w:rPr>
        <w:t xml:space="preserve">125 MHz (UL) and 250 MHz (DL) aggregated bandwidths </w:t>
      </w:r>
      <w:r w:rsidRPr="00050C69">
        <w:rPr>
          <w:szCs w:val="20"/>
        </w:rPr>
        <w:t>based on existing channel bandwidths</w:t>
      </w:r>
      <w:r>
        <w:rPr>
          <w:szCs w:val="20"/>
        </w:rPr>
        <w:t>.</w:t>
      </w:r>
      <w:r>
        <w:rPr>
          <w:rFonts w:hint="eastAsia"/>
          <w:szCs w:val="20"/>
          <w:lang w:eastAsia="ja-JP"/>
        </w:rPr>
        <w:t xml:space="preserve"> </w:t>
      </w:r>
      <w:r w:rsidR="003E544C">
        <w:rPr>
          <w:rFonts w:hint="eastAsia"/>
          <w:szCs w:val="20"/>
          <w:lang w:eastAsia="ja-JP"/>
        </w:rPr>
        <w:t>As mentioned in the WI objective, f</w:t>
      </w:r>
      <w:r>
        <w:rPr>
          <w:rFonts w:hint="eastAsia"/>
          <w:szCs w:val="20"/>
          <w:lang w:eastAsia="ja-JP"/>
        </w:rPr>
        <w:t xml:space="preserve">or FR1-NTN, </w:t>
      </w:r>
      <w:r>
        <w:rPr>
          <w:szCs w:val="20"/>
        </w:rPr>
        <w:t>20 MHz, 35 MHz, 50 MHz, 70 MHz and 100 MHz channel bandwidths with 30 kHz subcarrier spacing</w:t>
      </w:r>
      <w:r>
        <w:rPr>
          <w:rFonts w:hint="eastAsia"/>
          <w:szCs w:val="20"/>
          <w:lang w:eastAsia="ja-JP"/>
        </w:rPr>
        <w:t xml:space="preserve"> can be introduced</w:t>
      </w:r>
      <w:r w:rsidR="004F4255">
        <w:rPr>
          <w:rFonts w:hint="eastAsia"/>
          <w:szCs w:val="20"/>
          <w:lang w:eastAsia="ja-JP"/>
        </w:rPr>
        <w:t>, though it is not restricted to</w:t>
      </w:r>
      <w:r>
        <w:rPr>
          <w:rFonts w:hint="eastAsia"/>
          <w:szCs w:val="20"/>
          <w:lang w:eastAsia="ja-JP"/>
        </w:rPr>
        <w:t xml:space="preserve">. For </w:t>
      </w:r>
      <w:r>
        <w:rPr>
          <w:szCs w:val="20"/>
        </w:rPr>
        <w:t>FR2-NTN</w:t>
      </w:r>
      <w:r>
        <w:rPr>
          <w:rFonts w:hint="eastAsia"/>
          <w:szCs w:val="20"/>
          <w:lang w:eastAsia="ja-JP"/>
        </w:rPr>
        <w:t xml:space="preserve">, </w:t>
      </w:r>
      <w:r>
        <w:rPr>
          <w:szCs w:val="20"/>
        </w:rPr>
        <w:t>50 MHz, 100 MHz, 200 MHz, 400 MHz (120kHz SCS only) channel bandwidths with 120 kHz subcarrier spacing</w:t>
      </w:r>
      <w:r>
        <w:rPr>
          <w:rFonts w:hint="eastAsia"/>
          <w:szCs w:val="20"/>
          <w:lang w:eastAsia="ja-JP"/>
        </w:rPr>
        <w:t xml:space="preserve"> can be introduced.</w:t>
      </w:r>
    </w:p>
    <w:p w14:paraId="1B9FCA02" w14:textId="604DF069" w:rsidR="004F4255" w:rsidRDefault="004F4255" w:rsidP="006018C0">
      <w:pPr>
        <w:rPr>
          <w:szCs w:val="20"/>
          <w:lang w:eastAsia="ja-JP"/>
        </w:rPr>
      </w:pPr>
      <w:r>
        <w:rPr>
          <w:rFonts w:hint="eastAsia"/>
          <w:szCs w:val="20"/>
          <w:lang w:eastAsia="ja-JP"/>
        </w:rPr>
        <w:t>FR1 option in the WID suggests only 30 kHz SCS, thought we could also introduce 15 and 60 kHz. It is to be further discussed we can only focus on 30 kHz SCS for FR1 option.</w:t>
      </w:r>
    </w:p>
    <w:p w14:paraId="51E3CA31" w14:textId="4F277E41" w:rsidR="006018C0" w:rsidRDefault="006018C0" w:rsidP="006018C0">
      <w:pPr>
        <w:rPr>
          <w:szCs w:val="20"/>
          <w:lang w:eastAsia="ja-JP"/>
        </w:rPr>
      </w:pPr>
      <w:r>
        <w:rPr>
          <w:rFonts w:hint="eastAsia"/>
          <w:szCs w:val="20"/>
          <w:lang w:eastAsia="ja-JP"/>
        </w:rPr>
        <w:t>Support of NTN CA is not in the scope of this WID</w:t>
      </w:r>
      <w:r w:rsidR="004F4255">
        <w:rPr>
          <w:rFonts w:hint="eastAsia"/>
          <w:szCs w:val="20"/>
          <w:lang w:eastAsia="ja-JP"/>
        </w:rPr>
        <w:t>. S</w:t>
      </w:r>
      <w:r>
        <w:rPr>
          <w:rFonts w:hint="eastAsia"/>
          <w:szCs w:val="20"/>
          <w:lang w:eastAsia="ja-JP"/>
        </w:rPr>
        <w:t xml:space="preserve">ingle carrier operation should be first completed in this WI. Thus operation of aggregated bandwidth 125 MHz UL and 250 MHz DL should be discussed after this WI is </w:t>
      </w:r>
      <w:r>
        <w:rPr>
          <w:szCs w:val="20"/>
          <w:lang w:eastAsia="ja-JP"/>
        </w:rPr>
        <w:t>completed</w:t>
      </w:r>
      <w:r>
        <w:rPr>
          <w:rFonts w:hint="eastAsia"/>
          <w:szCs w:val="20"/>
          <w:lang w:eastAsia="ja-JP"/>
        </w:rPr>
        <w:t>.</w:t>
      </w:r>
    </w:p>
    <w:p w14:paraId="3822ED3F" w14:textId="50A5A1FE" w:rsidR="004F4255" w:rsidRDefault="004F4255" w:rsidP="00B51C35">
      <w:pPr>
        <w:pStyle w:val="RAN4proposal"/>
        <w:rPr>
          <w:lang w:val="en-US" w:eastAsia="ja-JP"/>
        </w:rPr>
      </w:pPr>
      <w:bookmarkStart w:id="16" w:name="_Toc178779979"/>
      <w:bookmarkStart w:id="17" w:name="_Toc179237879"/>
      <w:r>
        <w:rPr>
          <w:rFonts w:hint="eastAsia"/>
          <w:lang w:val="en-US" w:eastAsia="ja-JP"/>
        </w:rPr>
        <w:t xml:space="preserve">It is </w:t>
      </w:r>
      <w:r w:rsidR="00B51DBA">
        <w:rPr>
          <w:rFonts w:hint="eastAsia"/>
          <w:lang w:val="en-US" w:eastAsia="ja-JP"/>
        </w:rPr>
        <w:t>proposed to focus on single carrier channel bandwidths in this WI.</w:t>
      </w:r>
      <w:bookmarkEnd w:id="16"/>
      <w:bookmarkEnd w:id="17"/>
    </w:p>
    <w:p w14:paraId="6830A7BE" w14:textId="09B021D7" w:rsidR="0012205B" w:rsidRDefault="0012205B" w:rsidP="00C2644F">
      <w:pPr>
        <w:rPr>
          <w:lang w:val="en-US" w:eastAsia="ja-JP"/>
        </w:rPr>
      </w:pPr>
      <w:r>
        <w:rPr>
          <w:rFonts w:hint="eastAsia"/>
          <w:lang w:val="en-US" w:eastAsia="ja-JP"/>
        </w:rPr>
        <w:t xml:space="preserve">As we </w:t>
      </w:r>
      <w:r>
        <w:rPr>
          <w:lang w:val="en-US" w:eastAsia="ja-JP"/>
        </w:rPr>
        <w:t>discussed</w:t>
      </w:r>
      <w:r>
        <w:rPr>
          <w:rFonts w:hint="eastAsia"/>
          <w:lang w:val="en-US" w:eastAsia="ja-JP"/>
        </w:rPr>
        <w:t xml:space="preserve"> in </w:t>
      </w:r>
      <w:r>
        <w:rPr>
          <w:lang w:val="en-US" w:eastAsia="ja-JP"/>
        </w:rPr>
        <w:fldChar w:fldCharType="begin"/>
      </w:r>
      <w:r>
        <w:rPr>
          <w:lang w:val="en-US" w:eastAsia="ja-JP"/>
        </w:rPr>
        <w:instrText xml:space="preserve"> </w:instrText>
      </w:r>
      <w:r>
        <w:rPr>
          <w:rFonts w:hint="eastAsia"/>
          <w:lang w:val="en-US" w:eastAsia="ja-JP"/>
        </w:rPr>
        <w:instrText>REF _Ref178781399 \r \h</w:instrText>
      </w:r>
      <w:r>
        <w:rPr>
          <w:lang w:val="en-US" w:eastAsia="ja-JP"/>
        </w:rPr>
        <w:instrText xml:space="preserve"> </w:instrText>
      </w:r>
      <w:r>
        <w:rPr>
          <w:lang w:val="en-US" w:eastAsia="ja-JP"/>
        </w:rPr>
      </w:r>
      <w:r>
        <w:rPr>
          <w:lang w:val="en-US" w:eastAsia="ja-JP"/>
        </w:rPr>
        <w:fldChar w:fldCharType="separate"/>
      </w:r>
      <w:r>
        <w:rPr>
          <w:lang w:val="en-US" w:eastAsia="ja-JP"/>
        </w:rPr>
        <w:t>2.1</w:t>
      </w:r>
      <w:r>
        <w:rPr>
          <w:lang w:val="en-US" w:eastAsia="ja-JP"/>
        </w:rPr>
        <w:fldChar w:fldCharType="end"/>
      </w:r>
      <w:r>
        <w:rPr>
          <w:rFonts w:hint="eastAsia"/>
          <w:lang w:val="en-US" w:eastAsia="ja-JP"/>
        </w:rPr>
        <w:t xml:space="preserve">, adding 25 MH channel bandwidth can improve the spectrum efficiency in UL. Since it is not difficult to add the existing channel bandwidth of TN specifications to NTN </w:t>
      </w:r>
      <w:proofErr w:type="spellStart"/>
      <w:r>
        <w:rPr>
          <w:rFonts w:hint="eastAsia"/>
          <w:lang w:val="en-US" w:eastAsia="ja-JP"/>
        </w:rPr>
        <w:t>specficiations</w:t>
      </w:r>
      <w:proofErr w:type="spellEnd"/>
      <w:r>
        <w:rPr>
          <w:rFonts w:hint="eastAsia"/>
          <w:lang w:val="en-US" w:eastAsia="ja-JP"/>
        </w:rPr>
        <w:t xml:space="preserve">, we may consider adding it to Ku band once FR1 </w:t>
      </w:r>
      <w:r>
        <w:rPr>
          <w:lang w:val="en-US" w:eastAsia="ja-JP"/>
        </w:rPr>
        <w:t>numerology</w:t>
      </w:r>
      <w:r>
        <w:rPr>
          <w:rFonts w:hint="eastAsia"/>
          <w:lang w:val="en-US" w:eastAsia="ja-JP"/>
        </w:rPr>
        <w:t xml:space="preserve"> is agreed.</w:t>
      </w:r>
    </w:p>
    <w:p w14:paraId="45CD7B15" w14:textId="03CCF070" w:rsidR="00476CBE" w:rsidRDefault="00476CBE" w:rsidP="00476CBE">
      <w:pPr>
        <w:pStyle w:val="RAN4proposal"/>
        <w:rPr>
          <w:lang w:val="en-US" w:eastAsia="ja-JP"/>
        </w:rPr>
      </w:pPr>
      <w:bookmarkStart w:id="18" w:name="_Toc179237880"/>
      <w:r>
        <w:rPr>
          <w:rFonts w:hint="eastAsia"/>
          <w:lang w:val="en-US" w:eastAsia="ja-JP"/>
        </w:rPr>
        <w:t xml:space="preserve">It is proposed to consider adding 25 MHz channel </w:t>
      </w:r>
      <w:r>
        <w:rPr>
          <w:lang w:val="en-US" w:eastAsia="ja-JP"/>
        </w:rPr>
        <w:t>bandwidth</w:t>
      </w:r>
      <w:r>
        <w:rPr>
          <w:rFonts w:hint="eastAsia"/>
          <w:lang w:val="en-US" w:eastAsia="ja-JP"/>
        </w:rPr>
        <w:t xml:space="preserve"> in FR1-NTN.</w:t>
      </w:r>
      <w:bookmarkEnd w:id="18"/>
    </w:p>
    <w:p w14:paraId="06520E06" w14:textId="77777777" w:rsidR="00476CBE" w:rsidRPr="00476CBE" w:rsidRDefault="00476CBE" w:rsidP="00476CBE">
      <w:pPr>
        <w:rPr>
          <w:lang w:val="en-US" w:eastAsia="ja-JP"/>
        </w:rPr>
      </w:pPr>
    </w:p>
    <w:p w14:paraId="3226B247" w14:textId="08EA913C" w:rsidR="003E544C" w:rsidRDefault="003E544C" w:rsidP="009A419B">
      <w:pPr>
        <w:pStyle w:val="RAN4H2"/>
      </w:pPr>
      <w:r>
        <w:rPr>
          <w:rFonts w:hint="eastAsia"/>
        </w:rPr>
        <w:t>Channel raster</w:t>
      </w:r>
    </w:p>
    <w:p w14:paraId="3C04A92B" w14:textId="2DFF4BFE" w:rsidR="009C46D3" w:rsidRPr="003E544C" w:rsidRDefault="003E544C" w:rsidP="009C46D3">
      <w:pPr>
        <w:rPr>
          <w:lang w:val="en-US" w:eastAsia="ja-JP"/>
        </w:rPr>
      </w:pPr>
      <w:r>
        <w:rPr>
          <w:rFonts w:hint="eastAsia"/>
          <w:lang w:val="en-US" w:eastAsia="ja-JP"/>
        </w:rPr>
        <w:t>NR-ARFCN defined in TS 38.101-5 can be reused to Ku ban</w:t>
      </w:r>
      <w:r w:rsidR="009C46D3">
        <w:rPr>
          <w:rFonts w:hint="eastAsia"/>
          <w:lang w:val="en-US" w:eastAsia="ja-JP"/>
        </w:rPr>
        <w:t xml:space="preserve">d. For the frequency range of Ku band, the step size of NR-ARFCN is 15 kHz. We propose to assume SCS based channel raster, i.e., 30 kHz for the FR1 option </w:t>
      </w:r>
      <w:r w:rsidR="004F4255">
        <w:rPr>
          <w:rFonts w:hint="eastAsia"/>
          <w:lang w:val="en-US" w:eastAsia="ja-JP"/>
        </w:rPr>
        <w:t>(if 15 and 60 kHz SCS are excluded)</w:t>
      </w:r>
      <w:r w:rsidR="009C46D3">
        <w:rPr>
          <w:rFonts w:hint="eastAsia"/>
          <w:lang w:val="en-US" w:eastAsia="ja-JP"/>
        </w:rPr>
        <w:t>.</w:t>
      </w:r>
    </w:p>
    <w:p w14:paraId="1706404A" w14:textId="7EA80F98" w:rsidR="009C46D3" w:rsidRDefault="009C46D3" w:rsidP="00B51C35">
      <w:pPr>
        <w:pStyle w:val="RAN4proposal"/>
        <w:rPr>
          <w:lang w:val="en-US" w:eastAsia="ja-JP"/>
        </w:rPr>
      </w:pPr>
      <w:bookmarkStart w:id="19" w:name="_Toc178779980"/>
      <w:bookmarkStart w:id="20" w:name="_Toc179237881"/>
      <w:r>
        <w:rPr>
          <w:rFonts w:hint="eastAsia"/>
          <w:lang w:val="en-US" w:eastAsia="ja-JP"/>
        </w:rPr>
        <w:t xml:space="preserve">SCS </w:t>
      </w:r>
      <w:r>
        <w:rPr>
          <w:lang w:val="en-US" w:eastAsia="ja-JP"/>
        </w:rPr>
        <w:t>based</w:t>
      </w:r>
      <w:r>
        <w:rPr>
          <w:rFonts w:hint="eastAsia"/>
          <w:lang w:val="en-US" w:eastAsia="ja-JP"/>
        </w:rPr>
        <w:t xml:space="preserve"> channel raster is </w:t>
      </w:r>
      <w:r>
        <w:rPr>
          <w:lang w:val="en-US" w:eastAsia="ja-JP"/>
        </w:rPr>
        <w:t>introduced</w:t>
      </w:r>
      <w:r>
        <w:rPr>
          <w:rFonts w:hint="eastAsia"/>
          <w:lang w:val="en-US" w:eastAsia="ja-JP"/>
        </w:rPr>
        <w:t xml:space="preserve"> to Ku band</w:t>
      </w:r>
      <w:r w:rsidR="00457F3A">
        <w:rPr>
          <w:rFonts w:hint="eastAsia"/>
          <w:lang w:val="en-US" w:eastAsia="ja-JP"/>
        </w:rPr>
        <w:t>(</w:t>
      </w:r>
      <w:r w:rsidR="004D5EF2">
        <w:rPr>
          <w:rFonts w:hint="eastAsia"/>
          <w:lang w:val="en-US" w:eastAsia="ja-JP"/>
        </w:rPr>
        <w:t>s</w:t>
      </w:r>
      <w:r w:rsidR="00457F3A">
        <w:rPr>
          <w:rFonts w:hint="eastAsia"/>
          <w:lang w:val="en-US" w:eastAsia="ja-JP"/>
        </w:rPr>
        <w:t>)</w:t>
      </w:r>
      <w:r>
        <w:rPr>
          <w:rFonts w:hint="eastAsia"/>
          <w:lang w:val="en-US" w:eastAsia="ja-JP"/>
        </w:rPr>
        <w:t>.</w:t>
      </w:r>
      <w:bookmarkEnd w:id="19"/>
      <w:bookmarkEnd w:id="20"/>
    </w:p>
    <w:p w14:paraId="6886E623" w14:textId="77777777" w:rsidR="005C6A01" w:rsidRPr="005C6A01" w:rsidRDefault="005C6A01" w:rsidP="005C6A01">
      <w:pPr>
        <w:rPr>
          <w:lang w:val="en-US" w:eastAsia="ja-JP"/>
        </w:rPr>
      </w:pPr>
    </w:p>
    <w:p w14:paraId="67587E61" w14:textId="2A4718D7" w:rsidR="006018C0" w:rsidRPr="0061508D" w:rsidRDefault="006018C0" w:rsidP="009A419B">
      <w:pPr>
        <w:pStyle w:val="RAN4H2"/>
      </w:pPr>
      <w:r>
        <w:rPr>
          <w:rFonts w:hint="eastAsia"/>
        </w:rPr>
        <w:lastRenderedPageBreak/>
        <w:t>Tx-Rx Separation</w:t>
      </w:r>
    </w:p>
    <w:p w14:paraId="440EC997" w14:textId="101E9594" w:rsidR="006018C0" w:rsidRDefault="00BE7AF2" w:rsidP="0061508D">
      <w:pPr>
        <w:rPr>
          <w:lang w:val="en-US" w:eastAsia="ja-JP"/>
        </w:rPr>
      </w:pPr>
      <w:r>
        <w:rPr>
          <w:rFonts w:hint="eastAsia"/>
          <w:lang w:val="en-US" w:eastAsia="ja-JP"/>
        </w:rPr>
        <w:t>There</w:t>
      </w:r>
      <w:r w:rsidR="003E544C">
        <w:rPr>
          <w:rFonts w:hint="eastAsia"/>
          <w:lang w:val="en-US" w:eastAsia="ja-JP"/>
        </w:rPr>
        <w:t xml:space="preserve"> is no clear guideline</w:t>
      </w:r>
      <w:r>
        <w:rPr>
          <w:rFonts w:hint="eastAsia"/>
          <w:lang w:val="en-US" w:eastAsia="ja-JP"/>
        </w:rPr>
        <w:t xml:space="preserve"> (or regulations)</w:t>
      </w:r>
      <w:r w:rsidR="003E544C">
        <w:rPr>
          <w:rFonts w:hint="eastAsia"/>
          <w:lang w:val="en-US" w:eastAsia="ja-JP"/>
        </w:rPr>
        <w:t xml:space="preserve"> about their channelization scheme</w:t>
      </w:r>
      <w:r w:rsidR="004D5EF2">
        <w:rPr>
          <w:rFonts w:hint="eastAsia"/>
          <w:lang w:val="en-US" w:eastAsia="ja-JP"/>
        </w:rPr>
        <w:t>s</w:t>
      </w:r>
      <w:r w:rsidR="003E544C">
        <w:rPr>
          <w:rFonts w:hint="eastAsia"/>
          <w:lang w:val="en-US" w:eastAsia="ja-JP"/>
        </w:rPr>
        <w:t xml:space="preserve"> and </w:t>
      </w:r>
      <w:r w:rsidR="003E544C">
        <w:rPr>
          <w:lang w:val="en-US" w:eastAsia="ja-JP"/>
        </w:rPr>
        <w:t>channel</w:t>
      </w:r>
      <w:r w:rsidR="003E544C">
        <w:rPr>
          <w:rFonts w:hint="eastAsia"/>
          <w:lang w:val="en-US" w:eastAsia="ja-JP"/>
        </w:rPr>
        <w:t xml:space="preserve"> pa</w:t>
      </w:r>
      <w:r w:rsidR="004D5EF2">
        <w:rPr>
          <w:rFonts w:hint="eastAsia"/>
          <w:lang w:val="en-US" w:eastAsia="ja-JP"/>
        </w:rPr>
        <w:t>i</w:t>
      </w:r>
      <w:r w:rsidR="003E544C">
        <w:rPr>
          <w:rFonts w:hint="eastAsia"/>
          <w:lang w:val="en-US" w:eastAsia="ja-JP"/>
        </w:rPr>
        <w:t>ring of UL and DL like existing FR2-NTN bands. At this moment, it is not possible to define the fixed channelization and fixed duplex</w:t>
      </w:r>
      <w:r w:rsidR="004D5EF2">
        <w:rPr>
          <w:rFonts w:hint="eastAsia"/>
          <w:lang w:val="en-US" w:eastAsia="ja-JP"/>
        </w:rPr>
        <w:t xml:space="preserve"> separation</w:t>
      </w:r>
      <w:r w:rsidR="003E544C">
        <w:rPr>
          <w:rFonts w:hint="eastAsia"/>
          <w:lang w:val="en-US" w:eastAsia="ja-JP"/>
        </w:rPr>
        <w:t>. T</w:t>
      </w:r>
      <w:r w:rsidR="003E544C">
        <w:rPr>
          <w:lang w:val="en-US" w:eastAsia="ja-JP"/>
        </w:rPr>
        <w:t>herefore</w:t>
      </w:r>
      <w:r w:rsidR="003E544C">
        <w:rPr>
          <w:rFonts w:hint="eastAsia"/>
          <w:lang w:val="en-US" w:eastAsia="ja-JP"/>
        </w:rPr>
        <w:t>, flexible duplex may be an only option</w:t>
      </w:r>
      <w:r w:rsidR="004D5EF2">
        <w:rPr>
          <w:rFonts w:hint="eastAsia"/>
          <w:lang w:val="en-US" w:eastAsia="ja-JP"/>
        </w:rPr>
        <w:t xml:space="preserve"> for now</w:t>
      </w:r>
      <w:r w:rsidR="003E544C">
        <w:rPr>
          <w:rFonts w:hint="eastAsia"/>
          <w:lang w:val="en-US" w:eastAsia="ja-JP"/>
        </w:rPr>
        <w:t>.</w:t>
      </w:r>
    </w:p>
    <w:p w14:paraId="474D540E" w14:textId="08F5FD1C" w:rsidR="003E544C" w:rsidRDefault="003E544C" w:rsidP="00B51C35">
      <w:pPr>
        <w:pStyle w:val="RAN4proposal"/>
        <w:rPr>
          <w:lang w:val="en-US" w:eastAsia="ja-JP"/>
        </w:rPr>
      </w:pPr>
      <w:bookmarkStart w:id="21" w:name="_Toc178779981"/>
      <w:bookmarkStart w:id="22" w:name="_Toc179237882"/>
      <w:r w:rsidRPr="003E544C">
        <w:rPr>
          <w:lang w:val="en-US" w:eastAsia="ja-JP"/>
        </w:rPr>
        <w:t xml:space="preserve">Flexible Tx-Rx frequency separation </w:t>
      </w:r>
      <w:r w:rsidR="00457F3A">
        <w:rPr>
          <w:rFonts w:hint="eastAsia"/>
          <w:lang w:val="en-US" w:eastAsia="ja-JP"/>
        </w:rPr>
        <w:t>is</w:t>
      </w:r>
      <w:r w:rsidRPr="003E544C">
        <w:rPr>
          <w:lang w:val="en-US" w:eastAsia="ja-JP"/>
        </w:rPr>
        <w:t xml:space="preserve"> used for K</w:t>
      </w:r>
      <w:r>
        <w:rPr>
          <w:rFonts w:hint="eastAsia"/>
          <w:lang w:val="en-US" w:eastAsia="ja-JP"/>
        </w:rPr>
        <w:t>u</w:t>
      </w:r>
      <w:r w:rsidRPr="003E544C">
        <w:rPr>
          <w:lang w:val="en-US" w:eastAsia="ja-JP"/>
        </w:rPr>
        <w:t xml:space="preserve"> band NTN FDD operation.</w:t>
      </w:r>
      <w:bookmarkEnd w:id="21"/>
      <w:bookmarkEnd w:id="22"/>
    </w:p>
    <w:p w14:paraId="69BD250A" w14:textId="77777777" w:rsidR="005C6A01" w:rsidRPr="005C6A01" w:rsidRDefault="005C6A01" w:rsidP="005C6A01">
      <w:pPr>
        <w:rPr>
          <w:lang w:val="en-US" w:eastAsia="ja-JP"/>
        </w:rPr>
      </w:pPr>
    </w:p>
    <w:p w14:paraId="7E3E1A6B" w14:textId="5B1F8131" w:rsidR="005B3FB1" w:rsidRPr="0061508D" w:rsidRDefault="005B3FB1" w:rsidP="009A419B">
      <w:pPr>
        <w:pStyle w:val="RAN4H2"/>
      </w:pPr>
      <w:r>
        <w:rPr>
          <w:rFonts w:hint="eastAsia"/>
        </w:rPr>
        <w:t>Sync raster</w:t>
      </w:r>
    </w:p>
    <w:p w14:paraId="14AC0D89" w14:textId="7F02C844" w:rsidR="009B5CF8" w:rsidRPr="00BE54A6" w:rsidRDefault="005B3FB1" w:rsidP="0061508D">
      <w:pPr>
        <w:rPr>
          <w:lang w:val="en-US" w:eastAsia="ja-JP"/>
        </w:rPr>
      </w:pPr>
      <w:r>
        <w:rPr>
          <w:rFonts w:hint="eastAsia"/>
          <w:lang w:val="en-US" w:eastAsia="ja-JP"/>
        </w:rPr>
        <w:t xml:space="preserve">Current sync raster design in TS 38.101-5 above 3 GHz can support </w:t>
      </w:r>
      <w:r w:rsidR="00BE54A6">
        <w:rPr>
          <w:rFonts w:hint="eastAsia"/>
          <w:lang w:val="en-US" w:eastAsia="ja-JP"/>
        </w:rPr>
        <w:t xml:space="preserve">minimum channel bandwidth at any SCS-based channel </w:t>
      </w:r>
      <w:r w:rsidR="00BE54A6">
        <w:rPr>
          <w:lang w:val="en-US" w:eastAsia="ja-JP"/>
        </w:rPr>
        <w:t>raster</w:t>
      </w:r>
      <w:r w:rsidR="00BE54A6">
        <w:rPr>
          <w:rFonts w:hint="eastAsia"/>
          <w:lang w:val="en-US" w:eastAsia="ja-JP"/>
        </w:rPr>
        <w:t xml:space="preserve"> </w:t>
      </w:r>
      <w:r w:rsidR="00BE54A6">
        <w:rPr>
          <w:lang w:val="en-US" w:eastAsia="ja-JP"/>
        </w:rPr>
        <w:t>frequency</w:t>
      </w:r>
      <w:r w:rsidR="00BE54A6">
        <w:rPr>
          <w:rFonts w:hint="eastAsia"/>
          <w:lang w:val="en-US" w:eastAsia="ja-JP"/>
        </w:rPr>
        <w:t>.</w:t>
      </w:r>
      <w:r w:rsidR="004D5EF2">
        <w:rPr>
          <w:rFonts w:hint="eastAsia"/>
          <w:lang w:val="en-US" w:eastAsia="ja-JP"/>
        </w:rPr>
        <w:t xml:space="preserve"> The </w:t>
      </w:r>
      <w:r w:rsidR="004D5EF2">
        <w:rPr>
          <w:lang w:val="en-US" w:eastAsia="ja-JP"/>
        </w:rPr>
        <w:t>existing</w:t>
      </w:r>
      <w:r w:rsidR="004D5EF2">
        <w:rPr>
          <w:rFonts w:hint="eastAsia"/>
          <w:lang w:val="en-US" w:eastAsia="ja-JP"/>
        </w:rPr>
        <w:t xml:space="preserve"> sync raster design can be reused for Ku bands.</w:t>
      </w:r>
    </w:p>
    <w:p w14:paraId="2A80CBA1" w14:textId="2D6F406E" w:rsidR="00BE54A6" w:rsidRPr="00931197" w:rsidRDefault="00BE54A6" w:rsidP="00B51C35">
      <w:pPr>
        <w:pStyle w:val="RAN4proposal"/>
        <w:rPr>
          <w:lang w:val="en-US" w:eastAsia="ja-JP"/>
        </w:rPr>
      </w:pPr>
      <w:bookmarkStart w:id="23" w:name="_Toc178779982"/>
      <w:bookmarkStart w:id="24" w:name="_Toc179237883"/>
      <w:r>
        <w:rPr>
          <w:rFonts w:hint="eastAsia"/>
          <w:lang w:val="en-US" w:eastAsia="ja-JP"/>
        </w:rPr>
        <w:t>The existing sync raster design is reused for Ku band</w:t>
      </w:r>
      <w:r w:rsidR="00457F3A">
        <w:rPr>
          <w:rFonts w:hint="eastAsia"/>
          <w:lang w:val="en-US" w:eastAsia="ja-JP"/>
        </w:rPr>
        <w:t>(</w:t>
      </w:r>
      <w:r w:rsidR="004D5EF2">
        <w:rPr>
          <w:rFonts w:hint="eastAsia"/>
          <w:lang w:val="en-US" w:eastAsia="ja-JP"/>
        </w:rPr>
        <w:t>s</w:t>
      </w:r>
      <w:r w:rsidR="00457F3A">
        <w:rPr>
          <w:rFonts w:hint="eastAsia"/>
          <w:lang w:val="en-US" w:eastAsia="ja-JP"/>
        </w:rPr>
        <w:t>)</w:t>
      </w:r>
      <w:r>
        <w:rPr>
          <w:rFonts w:hint="eastAsia"/>
          <w:lang w:val="en-US" w:eastAsia="ja-JP"/>
        </w:rPr>
        <w:t>.</w:t>
      </w:r>
      <w:bookmarkEnd w:id="23"/>
      <w:bookmarkEnd w:id="24"/>
    </w:p>
    <w:p w14:paraId="21E764ED" w14:textId="5FEF8104" w:rsidR="005B3FB1" w:rsidRPr="0061508D" w:rsidRDefault="005B3FB1" w:rsidP="0061508D">
      <w:pPr>
        <w:rPr>
          <w:lang w:val="en-US" w:eastAsia="ja-JP"/>
        </w:rPr>
      </w:pPr>
    </w:p>
    <w:p w14:paraId="31F7231A" w14:textId="77777777" w:rsidR="00CD7492" w:rsidRPr="00614DD8" w:rsidRDefault="00CD7492" w:rsidP="00A37002">
      <w:pPr>
        <w:pStyle w:val="RAN4H1"/>
        <w:rPr>
          <w:lang w:val="en-US"/>
        </w:rPr>
      </w:pPr>
      <w:bookmarkStart w:id="25" w:name="_Toc116995848"/>
      <w:r w:rsidRPr="00614DD8">
        <w:rPr>
          <w:lang w:val="en-US"/>
        </w:rPr>
        <w:t>Conclusion</w:t>
      </w:r>
      <w:bookmarkEnd w:id="25"/>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31206501" w14:textId="428C4638" w:rsidR="00457F3A"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237875" w:history="1">
        <w:r w:rsidR="00457F3A" w:rsidRPr="004372C3">
          <w:rPr>
            <w:rStyle w:val="Hyperlink"/>
            <w:b/>
            <w:bCs/>
            <w:noProof/>
            <w:lang w:val="en-US" w:eastAsia="ja-JP"/>
          </w:rPr>
          <w:t>Observation 1: The Ku Band is not within any of the existing frequency ranges.</w:t>
        </w:r>
      </w:hyperlink>
    </w:p>
    <w:p w14:paraId="42CFA9EF" w14:textId="253A73F2"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76" w:history="1">
        <w:r w:rsidRPr="004372C3">
          <w:rPr>
            <w:rStyle w:val="Hyperlink"/>
            <w:noProof/>
            <w:lang w:val="en-US" w:eastAsia="ja-JP"/>
          </w:rPr>
          <w:t>Proposal 1: It is proposed to extend FR1-NTN to cover Ku band(s).</w:t>
        </w:r>
      </w:hyperlink>
    </w:p>
    <w:p w14:paraId="33B7161C" w14:textId="7320A88B"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77" w:history="1">
        <w:r w:rsidRPr="004372C3">
          <w:rPr>
            <w:rStyle w:val="Hyperlink"/>
            <w:noProof/>
            <w:lang w:val="en-US" w:eastAsia="ja-JP"/>
          </w:rPr>
          <w:t>Proposal 2: FR1-NTN extension covering Ku band(s) can only be reflected in</w:t>
        </w:r>
        <w:r w:rsidRPr="004372C3">
          <w:rPr>
            <w:rStyle w:val="Hyperlink"/>
            <w:noProof/>
          </w:rPr>
          <w:t xml:space="preserve"> </w:t>
        </w:r>
        <w:r w:rsidRPr="004372C3">
          <w:rPr>
            <w:rStyle w:val="Hyperlink"/>
            <w:noProof/>
            <w:lang w:val="en-US" w:eastAsia="ja-JP"/>
          </w:rPr>
          <w:t>TS 38.101-5 and TS 38.108.</w:t>
        </w:r>
      </w:hyperlink>
    </w:p>
    <w:p w14:paraId="11D7F350" w14:textId="53FA57C2"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78" w:history="1">
        <w:r w:rsidRPr="004372C3">
          <w:rPr>
            <w:rStyle w:val="Hyperlink"/>
            <w:noProof/>
            <w:lang w:val="en-US" w:eastAsia="ja-JP"/>
          </w:rPr>
          <w:t>Proposal 3: NTN band n253 is assigned to the Ku band (14000-14500 MHz/10700-12750 MHz).</w:t>
        </w:r>
      </w:hyperlink>
    </w:p>
    <w:p w14:paraId="249DEDF3" w14:textId="5CF9E209"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79" w:history="1">
        <w:r w:rsidRPr="004372C3">
          <w:rPr>
            <w:rStyle w:val="Hyperlink"/>
            <w:noProof/>
            <w:lang w:val="en-US" w:eastAsia="ja-JP"/>
          </w:rPr>
          <w:t>Proposal 4: It is proposed to focus on single carrier channel bandwidths in this WI.</w:t>
        </w:r>
      </w:hyperlink>
    </w:p>
    <w:p w14:paraId="59BE4B5B" w14:textId="284A7524"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80" w:history="1">
        <w:r w:rsidRPr="004372C3">
          <w:rPr>
            <w:rStyle w:val="Hyperlink"/>
            <w:noProof/>
            <w:lang w:val="en-US" w:eastAsia="ja-JP"/>
          </w:rPr>
          <w:t>Proposal 5: It is proposed to consider adding 25 MHz channel bandwidth in FR1-NTN.</w:t>
        </w:r>
      </w:hyperlink>
    </w:p>
    <w:p w14:paraId="745DD838" w14:textId="0BECAB45"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81" w:history="1">
        <w:r w:rsidRPr="004372C3">
          <w:rPr>
            <w:rStyle w:val="Hyperlink"/>
            <w:noProof/>
            <w:lang w:val="en-US" w:eastAsia="ja-JP"/>
          </w:rPr>
          <w:t>Proposal 6: SCS based channel raster is introduced to Ku band(s).</w:t>
        </w:r>
      </w:hyperlink>
    </w:p>
    <w:p w14:paraId="4F3CC757" w14:textId="0C077469"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82" w:history="1">
        <w:r w:rsidRPr="004372C3">
          <w:rPr>
            <w:rStyle w:val="Hyperlink"/>
            <w:noProof/>
            <w:lang w:val="en-US" w:eastAsia="ja-JP"/>
          </w:rPr>
          <w:t>Proposal 7: Flexible Tx-Rx frequency separation is used for Ku band NTN FDD operation.</w:t>
        </w:r>
      </w:hyperlink>
    </w:p>
    <w:p w14:paraId="69B83D21" w14:textId="2BE9C701" w:rsidR="00457F3A" w:rsidRDefault="00457F3A">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883" w:history="1">
        <w:r w:rsidRPr="004372C3">
          <w:rPr>
            <w:rStyle w:val="Hyperlink"/>
            <w:noProof/>
            <w:lang w:val="en-US" w:eastAsia="ja-JP"/>
          </w:rPr>
          <w:t>Proposal 8: The existing sync raster design is reused for Ku band(s).</w:t>
        </w:r>
      </w:hyperlink>
    </w:p>
    <w:p w14:paraId="71BCE1E3" w14:textId="5C0E03BD" w:rsidR="00847264" w:rsidRPr="00614DD8" w:rsidRDefault="00B51C35" w:rsidP="008C39F7">
      <w:pPr>
        <w:rPr>
          <w:lang w:val="en-US"/>
        </w:rPr>
      </w:pPr>
      <w:r w:rsidRPr="00614DD8">
        <w:rPr>
          <w:lang w:val="en-US"/>
        </w:rPr>
        <w:fldChar w:fldCharType="end"/>
      </w:r>
      <w:bookmarkStart w:id="26"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6"/>
    </w:p>
    <w:p w14:paraId="73EE0639" w14:textId="16328761" w:rsidR="00D9052A" w:rsidRDefault="00D9052A" w:rsidP="00D9052A">
      <w:pPr>
        <w:pStyle w:val="ListParagraph"/>
        <w:numPr>
          <w:ilvl w:val="0"/>
          <w:numId w:val="21"/>
        </w:numPr>
        <w:ind w:right="-22"/>
        <w:rPr>
          <w:lang w:val="en-US"/>
        </w:rPr>
      </w:pPr>
      <w:bookmarkStart w:id="27" w:name="_Ref114500673"/>
      <w:bookmarkStart w:id="28" w:name="_Ref178263195"/>
      <w:bookmarkStart w:id="29" w:name="_Ref165543298"/>
      <w:bookmarkEnd w:id="27"/>
      <w:r w:rsidRPr="00614DD8">
        <w:rPr>
          <w:lang w:val="en-US"/>
        </w:rPr>
        <w:t>R</w:t>
      </w:r>
      <w:r>
        <w:rPr>
          <w:lang w:val="en-US"/>
        </w:rPr>
        <w:t>P</w:t>
      </w:r>
      <w:r w:rsidRPr="00614DD8">
        <w:rPr>
          <w:lang w:val="en-US"/>
        </w:rPr>
        <w:t>-</w:t>
      </w:r>
      <w:r>
        <w:rPr>
          <w:lang w:val="en-US"/>
        </w:rPr>
        <w:t>24</w:t>
      </w:r>
      <w:r w:rsidR="00BD3615">
        <w:rPr>
          <w:lang w:val="en-US"/>
        </w:rPr>
        <w:t>1690,</w:t>
      </w:r>
      <w:r w:rsidRPr="00614DD8">
        <w:rPr>
          <w:lang w:val="en-US"/>
        </w:rPr>
        <w:t xml:space="preserve"> </w:t>
      </w:r>
      <w:r w:rsidR="00BD3615" w:rsidRPr="00BD3615">
        <w:rPr>
          <w:lang w:val="en-US"/>
        </w:rPr>
        <w:t>New WID on Introduction of Ku Band for NR NTN</w:t>
      </w:r>
      <w:r w:rsidRPr="00614DD8">
        <w:rPr>
          <w:lang w:val="en-US"/>
        </w:rPr>
        <w:t>, RAN#10</w:t>
      </w:r>
      <w:r w:rsidR="00BD3615">
        <w:rPr>
          <w:lang w:val="en-US"/>
        </w:rPr>
        <w:t>4</w:t>
      </w:r>
      <w:r w:rsidRPr="00614DD8">
        <w:rPr>
          <w:lang w:val="en-US"/>
        </w:rPr>
        <w:t xml:space="preserve">, </w:t>
      </w:r>
      <w:r w:rsidR="00BD3615">
        <w:rPr>
          <w:lang w:val="en-US"/>
        </w:rPr>
        <w:t>Shanghai</w:t>
      </w:r>
      <w:r w:rsidRPr="00614DD8">
        <w:rPr>
          <w:lang w:val="en-US"/>
        </w:rPr>
        <w:t xml:space="preserve">, </w:t>
      </w:r>
      <w:r w:rsidR="00BD3615">
        <w:rPr>
          <w:lang w:val="en-US"/>
        </w:rPr>
        <w:t>China</w:t>
      </w:r>
      <w:r w:rsidRPr="00614DD8">
        <w:rPr>
          <w:lang w:val="en-US"/>
        </w:rPr>
        <w:t xml:space="preserve">, </w:t>
      </w:r>
      <w:r>
        <w:rPr>
          <w:lang w:val="en-US"/>
        </w:rPr>
        <w:t>1</w:t>
      </w:r>
      <w:r w:rsidR="00BD3615">
        <w:rPr>
          <w:lang w:val="en-US"/>
        </w:rPr>
        <w:t>7</w:t>
      </w:r>
      <w:r w:rsidRPr="00614DD8">
        <w:rPr>
          <w:lang w:val="en-US"/>
        </w:rPr>
        <w:t xml:space="preserve"> – 2</w:t>
      </w:r>
      <w:r w:rsidR="00BD3615">
        <w:rPr>
          <w:lang w:val="en-US"/>
        </w:rPr>
        <w:t>0</w:t>
      </w:r>
      <w:r w:rsidRPr="00614DD8">
        <w:rPr>
          <w:lang w:val="en-US"/>
        </w:rPr>
        <w:t xml:space="preserve"> </w:t>
      </w:r>
      <w:r w:rsidR="00BD3615">
        <w:rPr>
          <w:lang w:val="en-US"/>
        </w:rPr>
        <w:t>June</w:t>
      </w:r>
      <w:r w:rsidRPr="00614DD8">
        <w:rPr>
          <w:lang w:val="en-US"/>
        </w:rPr>
        <w:t xml:space="preserve"> 202</w:t>
      </w:r>
      <w:r w:rsidR="00BD3615">
        <w:rPr>
          <w:lang w:val="en-US"/>
        </w:rPr>
        <w:t>4</w:t>
      </w:r>
      <w:r w:rsidRPr="00614DD8">
        <w:rPr>
          <w:lang w:val="en-US"/>
        </w:rPr>
        <w:t>.</w:t>
      </w:r>
      <w:bookmarkEnd w:id="28"/>
    </w:p>
    <w:p w14:paraId="0D71AE20" w14:textId="39F74AC9" w:rsidR="00D9052A" w:rsidRDefault="00071CAC" w:rsidP="00BD13AD">
      <w:pPr>
        <w:pStyle w:val="ListParagraph"/>
        <w:numPr>
          <w:ilvl w:val="0"/>
          <w:numId w:val="21"/>
        </w:numPr>
        <w:spacing w:line="256" w:lineRule="auto"/>
        <w:ind w:right="-22"/>
        <w:rPr>
          <w:lang w:val="en-US"/>
        </w:rPr>
      </w:pPr>
      <w:bookmarkStart w:id="30" w:name="_Ref166227081"/>
      <w:r w:rsidRPr="00071CAC">
        <w:rPr>
          <w:lang w:val="en-US"/>
        </w:rPr>
        <w:t>TR 38.863</w:t>
      </w:r>
      <w:r w:rsidR="00D9052A" w:rsidRPr="00071CAC">
        <w:rPr>
          <w:lang w:val="en-US"/>
        </w:rPr>
        <w:t xml:space="preserve">, </w:t>
      </w:r>
      <w:r w:rsidRPr="00071CAC">
        <w:rPr>
          <w:lang w:val="en-US"/>
        </w:rPr>
        <w:t>Solutions for NR to support non-terrestrial networks (NTN):</w:t>
      </w:r>
      <w:r>
        <w:rPr>
          <w:lang w:val="en-US"/>
        </w:rPr>
        <w:t xml:space="preserve"> </w:t>
      </w:r>
      <w:r w:rsidRPr="00071CAC">
        <w:rPr>
          <w:lang w:val="en-US"/>
        </w:rPr>
        <w:t>Non-terrestrial networks (NTN) related RF and co-existence aspects</w:t>
      </w:r>
      <w:r w:rsidR="00D9052A" w:rsidRPr="00071CAC">
        <w:rPr>
          <w:lang w:val="en-US"/>
        </w:rPr>
        <w:t>.</w:t>
      </w:r>
      <w:bookmarkEnd w:id="29"/>
      <w:bookmarkEnd w:id="30"/>
    </w:p>
    <w:p w14:paraId="14539161" w14:textId="17F00A08" w:rsidR="00B01AD5" w:rsidRDefault="008C6B70" w:rsidP="00BD13AD">
      <w:pPr>
        <w:pStyle w:val="ListParagraph"/>
        <w:numPr>
          <w:ilvl w:val="0"/>
          <w:numId w:val="21"/>
        </w:numPr>
        <w:spacing w:line="256" w:lineRule="auto"/>
        <w:ind w:right="-22"/>
        <w:rPr>
          <w:lang w:val="en-US"/>
        </w:rPr>
      </w:pPr>
      <w:bookmarkStart w:id="31" w:name="_Ref178263294"/>
      <w:r w:rsidRPr="008C6B70">
        <w:rPr>
          <w:lang w:val="en-US"/>
        </w:rPr>
        <w:t>R4-2413414</w:t>
      </w:r>
      <w:r>
        <w:rPr>
          <w:rFonts w:hint="eastAsia"/>
          <w:lang w:val="en-US" w:eastAsia="ja-JP"/>
        </w:rPr>
        <w:t xml:space="preserve"> </w:t>
      </w:r>
      <w:r w:rsidRPr="008C6B70">
        <w:rPr>
          <w:lang w:val="en-US"/>
        </w:rPr>
        <w:t xml:space="preserve">Topic summary for [112][314] </w:t>
      </w:r>
      <w:proofErr w:type="spellStart"/>
      <w:r w:rsidRPr="008C6B70">
        <w:rPr>
          <w:lang w:val="en-US"/>
        </w:rPr>
        <w:t>NR_NTN_Ku_Band_General</w:t>
      </w:r>
      <w:proofErr w:type="spellEnd"/>
      <w:r>
        <w:rPr>
          <w:rFonts w:hint="eastAsia"/>
          <w:lang w:val="en-US" w:eastAsia="ja-JP"/>
        </w:rPr>
        <w:t>, RAN4#112</w:t>
      </w:r>
      <w:bookmarkEnd w:id="31"/>
    </w:p>
    <w:p w14:paraId="17735874" w14:textId="77777777" w:rsidR="0064743D" w:rsidRDefault="0064743D" w:rsidP="0064743D">
      <w:pPr>
        <w:pStyle w:val="ListParagraph"/>
        <w:numPr>
          <w:ilvl w:val="0"/>
          <w:numId w:val="21"/>
        </w:numPr>
        <w:spacing w:line="256" w:lineRule="auto"/>
        <w:ind w:right="-22"/>
        <w:rPr>
          <w:lang w:val="en-US"/>
        </w:rPr>
      </w:pPr>
      <w:bookmarkStart w:id="32" w:name="_Ref178263297"/>
      <w:r w:rsidRPr="00EC7A8A">
        <w:rPr>
          <w:lang w:val="en-US"/>
        </w:rPr>
        <w:t>R4-2413520</w:t>
      </w:r>
      <w:r>
        <w:rPr>
          <w:rFonts w:hint="eastAsia"/>
          <w:lang w:val="en-US" w:eastAsia="ja-JP"/>
        </w:rPr>
        <w:t xml:space="preserve"> </w:t>
      </w:r>
      <w:r w:rsidRPr="00EC7A8A">
        <w:rPr>
          <w:lang w:val="en-US"/>
        </w:rPr>
        <w:t xml:space="preserve">Ad-hoc meeting minutes for [112][314] </w:t>
      </w:r>
      <w:proofErr w:type="spellStart"/>
      <w:r w:rsidRPr="00EC7A8A">
        <w:rPr>
          <w:lang w:val="en-US"/>
        </w:rPr>
        <w:t>NR_NTN_Ku_Band_General</w:t>
      </w:r>
      <w:proofErr w:type="spellEnd"/>
      <w:r>
        <w:rPr>
          <w:rFonts w:hint="eastAsia"/>
          <w:lang w:val="en-US" w:eastAsia="ja-JP"/>
        </w:rPr>
        <w:t>, RAN4#112</w:t>
      </w:r>
      <w:bookmarkEnd w:id="32"/>
    </w:p>
    <w:p w14:paraId="51F80DB1" w14:textId="009089E8" w:rsidR="00EC7A8A" w:rsidRDefault="00EC7A8A" w:rsidP="00BD13AD">
      <w:pPr>
        <w:pStyle w:val="ListParagraph"/>
        <w:numPr>
          <w:ilvl w:val="0"/>
          <w:numId w:val="21"/>
        </w:numPr>
        <w:spacing w:line="256" w:lineRule="auto"/>
        <w:ind w:right="-22"/>
        <w:rPr>
          <w:lang w:val="en-US"/>
        </w:rPr>
      </w:pPr>
      <w:bookmarkStart w:id="33" w:name="_Ref178263359"/>
      <w:r w:rsidRPr="00EC7A8A">
        <w:rPr>
          <w:lang w:val="en-US"/>
        </w:rPr>
        <w:t>R4-2413519</w:t>
      </w:r>
      <w:r>
        <w:rPr>
          <w:rFonts w:hint="eastAsia"/>
          <w:lang w:val="en-US" w:eastAsia="ja-JP"/>
        </w:rPr>
        <w:t xml:space="preserve"> </w:t>
      </w:r>
      <w:r w:rsidRPr="00EC7A8A">
        <w:rPr>
          <w:lang w:val="en-US"/>
        </w:rPr>
        <w:t xml:space="preserve">Way Forward for [112][314] </w:t>
      </w:r>
      <w:proofErr w:type="spellStart"/>
      <w:r w:rsidRPr="00EC7A8A">
        <w:rPr>
          <w:lang w:val="en-US"/>
        </w:rPr>
        <w:t>NR_NTN_Ku_Band_General</w:t>
      </w:r>
      <w:proofErr w:type="spellEnd"/>
      <w:r>
        <w:rPr>
          <w:rFonts w:hint="eastAsia"/>
          <w:lang w:val="en-US" w:eastAsia="ja-JP"/>
        </w:rPr>
        <w:t>, RAN4#112</w:t>
      </w:r>
      <w:bookmarkEnd w:id="33"/>
    </w:p>
    <w:p w14:paraId="6F27C8D9" w14:textId="77777777" w:rsidR="0064743D" w:rsidRDefault="0064743D" w:rsidP="0064743D">
      <w:pPr>
        <w:pStyle w:val="ListParagraph"/>
        <w:numPr>
          <w:ilvl w:val="0"/>
          <w:numId w:val="21"/>
        </w:numPr>
        <w:spacing w:line="256" w:lineRule="auto"/>
        <w:ind w:right="-22"/>
        <w:rPr>
          <w:lang w:val="en-US"/>
        </w:rPr>
      </w:pPr>
      <w:r w:rsidRPr="00EC7A8A">
        <w:rPr>
          <w:lang w:val="en-US"/>
        </w:rPr>
        <w:t>R4-2411950</w:t>
      </w:r>
      <w:r>
        <w:rPr>
          <w:rFonts w:hint="eastAsia"/>
          <w:lang w:val="en-US" w:eastAsia="ja-JP"/>
        </w:rPr>
        <w:t xml:space="preserve"> </w:t>
      </w:r>
      <w:r w:rsidRPr="00EC7A8A">
        <w:rPr>
          <w:lang w:val="en-US" w:eastAsia="ja-JP"/>
        </w:rPr>
        <w:t>Discussion on NR NTN system parameters for Ku band</w:t>
      </w:r>
      <w:r>
        <w:rPr>
          <w:rFonts w:hint="eastAsia"/>
          <w:lang w:val="en-US" w:eastAsia="ja-JP"/>
        </w:rPr>
        <w:t>, Nokia, RAN4#112</w:t>
      </w:r>
    </w:p>
    <w:p w14:paraId="0DB83722" w14:textId="77777777" w:rsidR="0064743D" w:rsidRPr="005C6A01" w:rsidRDefault="0064743D" w:rsidP="005C6A01">
      <w:pPr>
        <w:spacing w:line="256" w:lineRule="auto"/>
        <w:ind w:right="-22"/>
        <w:rPr>
          <w:lang w:val="en-US"/>
        </w:rPr>
      </w:pPr>
    </w:p>
    <w:sectPr w:rsidR="0064743D" w:rsidRPr="005C6A0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7D15B" w14:textId="77777777" w:rsidR="00E11E34" w:rsidRDefault="00E11E34" w:rsidP="00001C9B">
      <w:pPr>
        <w:spacing w:after="0" w:line="240" w:lineRule="auto"/>
      </w:pPr>
      <w:r>
        <w:separator/>
      </w:r>
    </w:p>
  </w:endnote>
  <w:endnote w:type="continuationSeparator" w:id="0">
    <w:p w14:paraId="65A19CD7" w14:textId="77777777" w:rsidR="00E11E34" w:rsidRDefault="00E11E34" w:rsidP="00001C9B">
      <w:pPr>
        <w:spacing w:after="0" w:line="240" w:lineRule="auto"/>
      </w:pPr>
      <w:r>
        <w:continuationSeparator/>
      </w:r>
    </w:p>
  </w:endnote>
  <w:endnote w:type="continuationNotice" w:id="1">
    <w:p w14:paraId="2BE0962E" w14:textId="77777777" w:rsidR="00E11E34" w:rsidRDefault="00E11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8641E" w14:textId="77777777" w:rsidR="00E11E34" w:rsidRDefault="00E11E34" w:rsidP="00001C9B">
      <w:pPr>
        <w:spacing w:after="0" w:line="240" w:lineRule="auto"/>
      </w:pPr>
      <w:r>
        <w:separator/>
      </w:r>
    </w:p>
  </w:footnote>
  <w:footnote w:type="continuationSeparator" w:id="0">
    <w:p w14:paraId="360FA193" w14:textId="77777777" w:rsidR="00E11E34" w:rsidRDefault="00E11E34" w:rsidP="00001C9B">
      <w:pPr>
        <w:spacing w:after="0" w:line="240" w:lineRule="auto"/>
      </w:pPr>
      <w:r>
        <w:continuationSeparator/>
      </w:r>
    </w:p>
  </w:footnote>
  <w:footnote w:type="continuationNotice" w:id="1">
    <w:p w14:paraId="3D6FF789" w14:textId="77777777" w:rsidR="00E11E34" w:rsidRDefault="00E11E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1"/>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4"/>
  </w:num>
  <w:num w:numId="28" w16cid:durableId="411775096">
    <w:abstractNumId w:val="20"/>
  </w:num>
  <w:num w:numId="29" w16cid:durableId="1049035517">
    <w:abstractNumId w:val="8"/>
  </w:num>
  <w:num w:numId="30" w16cid:durableId="1508253574">
    <w:abstractNumId w:val="9"/>
  </w:num>
  <w:num w:numId="31" w16cid:durableId="1061832381">
    <w:abstractNumId w:val="17"/>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22"/>
  </w:num>
  <w:num w:numId="34" w16cid:durableId="1737971265">
    <w:abstractNumId w:val="4"/>
  </w:num>
  <w:num w:numId="35" w16cid:durableId="1302882497">
    <w:abstractNumId w:val="16"/>
  </w:num>
  <w:num w:numId="36" w16cid:durableId="143090286">
    <w:abstractNumId w:val="23"/>
  </w:num>
  <w:num w:numId="37" w16cid:durableId="6425845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39F5"/>
    <w:rsid w:val="00030D12"/>
    <w:rsid w:val="00034535"/>
    <w:rsid w:val="00054B9B"/>
    <w:rsid w:val="00054F7C"/>
    <w:rsid w:val="00061A70"/>
    <w:rsid w:val="00067893"/>
    <w:rsid w:val="00071CAC"/>
    <w:rsid w:val="00072CCA"/>
    <w:rsid w:val="000763AA"/>
    <w:rsid w:val="0008612A"/>
    <w:rsid w:val="00090E18"/>
    <w:rsid w:val="00096E0E"/>
    <w:rsid w:val="000A10BC"/>
    <w:rsid w:val="000A7F53"/>
    <w:rsid w:val="000B0056"/>
    <w:rsid w:val="000B6504"/>
    <w:rsid w:val="000C2E56"/>
    <w:rsid w:val="000C3C7B"/>
    <w:rsid w:val="000D0F93"/>
    <w:rsid w:val="000D666B"/>
    <w:rsid w:val="0010107E"/>
    <w:rsid w:val="00106416"/>
    <w:rsid w:val="00110481"/>
    <w:rsid w:val="001127C9"/>
    <w:rsid w:val="00114498"/>
    <w:rsid w:val="001146CA"/>
    <w:rsid w:val="00115B88"/>
    <w:rsid w:val="0012205B"/>
    <w:rsid w:val="00125030"/>
    <w:rsid w:val="00132F6A"/>
    <w:rsid w:val="00133913"/>
    <w:rsid w:val="00140221"/>
    <w:rsid w:val="001519D8"/>
    <w:rsid w:val="00156DAC"/>
    <w:rsid w:val="001642FC"/>
    <w:rsid w:val="0016496B"/>
    <w:rsid w:val="001662FD"/>
    <w:rsid w:val="00172B3A"/>
    <w:rsid w:val="001743E2"/>
    <w:rsid w:val="0017456C"/>
    <w:rsid w:val="001745F8"/>
    <w:rsid w:val="001838CF"/>
    <w:rsid w:val="001868EE"/>
    <w:rsid w:val="00191443"/>
    <w:rsid w:val="00193A5A"/>
    <w:rsid w:val="001A3BA4"/>
    <w:rsid w:val="001A6D1F"/>
    <w:rsid w:val="001A7C64"/>
    <w:rsid w:val="001B1EA8"/>
    <w:rsid w:val="001E30F6"/>
    <w:rsid w:val="00201AD0"/>
    <w:rsid w:val="00204AA4"/>
    <w:rsid w:val="00217EE5"/>
    <w:rsid w:val="00220DA0"/>
    <w:rsid w:val="00224EC1"/>
    <w:rsid w:val="00235F5C"/>
    <w:rsid w:val="00236945"/>
    <w:rsid w:val="00246218"/>
    <w:rsid w:val="00257FA3"/>
    <w:rsid w:val="002617A4"/>
    <w:rsid w:val="00266645"/>
    <w:rsid w:val="00277B56"/>
    <w:rsid w:val="00282A74"/>
    <w:rsid w:val="002849D4"/>
    <w:rsid w:val="002943ED"/>
    <w:rsid w:val="00296854"/>
    <w:rsid w:val="002A19F5"/>
    <w:rsid w:val="002B4922"/>
    <w:rsid w:val="002B69F3"/>
    <w:rsid w:val="002C22C3"/>
    <w:rsid w:val="002C2D19"/>
    <w:rsid w:val="002D10FA"/>
    <w:rsid w:val="002D4C55"/>
    <w:rsid w:val="002E6DED"/>
    <w:rsid w:val="003002EC"/>
    <w:rsid w:val="00300956"/>
    <w:rsid w:val="00312251"/>
    <w:rsid w:val="00317187"/>
    <w:rsid w:val="0032499A"/>
    <w:rsid w:val="00333BC7"/>
    <w:rsid w:val="003341F7"/>
    <w:rsid w:val="00347FEC"/>
    <w:rsid w:val="003509DF"/>
    <w:rsid w:val="00355F57"/>
    <w:rsid w:val="00356F45"/>
    <w:rsid w:val="00366B74"/>
    <w:rsid w:val="00381F95"/>
    <w:rsid w:val="003A6EB2"/>
    <w:rsid w:val="003A6FD1"/>
    <w:rsid w:val="003A710A"/>
    <w:rsid w:val="003B0F84"/>
    <w:rsid w:val="003B659E"/>
    <w:rsid w:val="003B6C59"/>
    <w:rsid w:val="003C135F"/>
    <w:rsid w:val="003C275E"/>
    <w:rsid w:val="003C4CDE"/>
    <w:rsid w:val="003C4FDE"/>
    <w:rsid w:val="003D44AF"/>
    <w:rsid w:val="003E544C"/>
    <w:rsid w:val="003E58DF"/>
    <w:rsid w:val="0040213A"/>
    <w:rsid w:val="00404C4C"/>
    <w:rsid w:val="00412E2E"/>
    <w:rsid w:val="0041423F"/>
    <w:rsid w:val="00414F81"/>
    <w:rsid w:val="00416033"/>
    <w:rsid w:val="00436A0F"/>
    <w:rsid w:val="00437150"/>
    <w:rsid w:val="0043750A"/>
    <w:rsid w:val="004439ED"/>
    <w:rsid w:val="00447577"/>
    <w:rsid w:val="00457F3A"/>
    <w:rsid w:val="00467D34"/>
    <w:rsid w:val="004732E9"/>
    <w:rsid w:val="00476CBE"/>
    <w:rsid w:val="004854BB"/>
    <w:rsid w:val="00494493"/>
    <w:rsid w:val="00496606"/>
    <w:rsid w:val="004A71D2"/>
    <w:rsid w:val="004C2F76"/>
    <w:rsid w:val="004D5EF2"/>
    <w:rsid w:val="004E5E66"/>
    <w:rsid w:val="004E7ADB"/>
    <w:rsid w:val="004F10F3"/>
    <w:rsid w:val="004F4255"/>
    <w:rsid w:val="00503B4D"/>
    <w:rsid w:val="00504EE9"/>
    <w:rsid w:val="00514E4F"/>
    <w:rsid w:val="005205D2"/>
    <w:rsid w:val="00521576"/>
    <w:rsid w:val="005250E6"/>
    <w:rsid w:val="0053213A"/>
    <w:rsid w:val="00535011"/>
    <w:rsid w:val="00542D23"/>
    <w:rsid w:val="0054442C"/>
    <w:rsid w:val="00550285"/>
    <w:rsid w:val="00562492"/>
    <w:rsid w:val="005701A9"/>
    <w:rsid w:val="00572A20"/>
    <w:rsid w:val="005836F8"/>
    <w:rsid w:val="005904B7"/>
    <w:rsid w:val="005918FA"/>
    <w:rsid w:val="00592A86"/>
    <w:rsid w:val="00596468"/>
    <w:rsid w:val="0059689C"/>
    <w:rsid w:val="005B3029"/>
    <w:rsid w:val="005B3FB1"/>
    <w:rsid w:val="005B4801"/>
    <w:rsid w:val="005B5717"/>
    <w:rsid w:val="005B6B5C"/>
    <w:rsid w:val="005C23A4"/>
    <w:rsid w:val="005C6A01"/>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32D29"/>
    <w:rsid w:val="00642E4D"/>
    <w:rsid w:val="0064743D"/>
    <w:rsid w:val="0065710E"/>
    <w:rsid w:val="00664950"/>
    <w:rsid w:val="00683220"/>
    <w:rsid w:val="00687FA0"/>
    <w:rsid w:val="006A3C11"/>
    <w:rsid w:val="006B0C80"/>
    <w:rsid w:val="006B29A0"/>
    <w:rsid w:val="006B7010"/>
    <w:rsid w:val="006C3095"/>
    <w:rsid w:val="006E1151"/>
    <w:rsid w:val="006E23CF"/>
    <w:rsid w:val="006E368B"/>
    <w:rsid w:val="006E6311"/>
    <w:rsid w:val="007145FF"/>
    <w:rsid w:val="00715B2A"/>
    <w:rsid w:val="00722C07"/>
    <w:rsid w:val="00733B21"/>
    <w:rsid w:val="0073545A"/>
    <w:rsid w:val="007450F1"/>
    <w:rsid w:val="00751515"/>
    <w:rsid w:val="00755D32"/>
    <w:rsid w:val="007626B7"/>
    <w:rsid w:val="0078212B"/>
    <w:rsid w:val="00784DF6"/>
    <w:rsid w:val="00785232"/>
    <w:rsid w:val="007A56FE"/>
    <w:rsid w:val="007B186C"/>
    <w:rsid w:val="007B187E"/>
    <w:rsid w:val="007C1696"/>
    <w:rsid w:val="007C3ED0"/>
    <w:rsid w:val="007C48C4"/>
    <w:rsid w:val="007C5971"/>
    <w:rsid w:val="007D57BF"/>
    <w:rsid w:val="007E42DC"/>
    <w:rsid w:val="007F54B9"/>
    <w:rsid w:val="0080295B"/>
    <w:rsid w:val="00806A76"/>
    <w:rsid w:val="00807681"/>
    <w:rsid w:val="00811C9D"/>
    <w:rsid w:val="00816C80"/>
    <w:rsid w:val="0081797B"/>
    <w:rsid w:val="00824572"/>
    <w:rsid w:val="00840AD4"/>
    <w:rsid w:val="00841BCD"/>
    <w:rsid w:val="008465EC"/>
    <w:rsid w:val="00846760"/>
    <w:rsid w:val="00847264"/>
    <w:rsid w:val="00847D71"/>
    <w:rsid w:val="00851A8E"/>
    <w:rsid w:val="0085365B"/>
    <w:rsid w:val="00880BA1"/>
    <w:rsid w:val="008826C1"/>
    <w:rsid w:val="00883DFD"/>
    <w:rsid w:val="0089210C"/>
    <w:rsid w:val="00893D2E"/>
    <w:rsid w:val="008A1BF7"/>
    <w:rsid w:val="008A5B0E"/>
    <w:rsid w:val="008B0961"/>
    <w:rsid w:val="008C39F7"/>
    <w:rsid w:val="008C6B70"/>
    <w:rsid w:val="008C7BCA"/>
    <w:rsid w:val="0090091A"/>
    <w:rsid w:val="009042BD"/>
    <w:rsid w:val="00904FE4"/>
    <w:rsid w:val="00906406"/>
    <w:rsid w:val="009068ED"/>
    <w:rsid w:val="009133F6"/>
    <w:rsid w:val="00927740"/>
    <w:rsid w:val="00931197"/>
    <w:rsid w:val="00936159"/>
    <w:rsid w:val="00962849"/>
    <w:rsid w:val="00973777"/>
    <w:rsid w:val="009756AA"/>
    <w:rsid w:val="009774B3"/>
    <w:rsid w:val="00977E1D"/>
    <w:rsid w:val="00982A75"/>
    <w:rsid w:val="00997EF7"/>
    <w:rsid w:val="009A419B"/>
    <w:rsid w:val="009B0573"/>
    <w:rsid w:val="009B4724"/>
    <w:rsid w:val="009B5CF8"/>
    <w:rsid w:val="009B5DE1"/>
    <w:rsid w:val="009B7B4B"/>
    <w:rsid w:val="009B7C21"/>
    <w:rsid w:val="009C2CDB"/>
    <w:rsid w:val="009C46D3"/>
    <w:rsid w:val="009C47CB"/>
    <w:rsid w:val="009E4E6E"/>
    <w:rsid w:val="009F52D4"/>
    <w:rsid w:val="00A04992"/>
    <w:rsid w:val="00A04A4A"/>
    <w:rsid w:val="00A147AA"/>
    <w:rsid w:val="00A21D71"/>
    <w:rsid w:val="00A22B78"/>
    <w:rsid w:val="00A246F7"/>
    <w:rsid w:val="00A24AFE"/>
    <w:rsid w:val="00A25AE5"/>
    <w:rsid w:val="00A26442"/>
    <w:rsid w:val="00A37002"/>
    <w:rsid w:val="00A4355E"/>
    <w:rsid w:val="00A520D9"/>
    <w:rsid w:val="00A56CC6"/>
    <w:rsid w:val="00A60355"/>
    <w:rsid w:val="00A64DA0"/>
    <w:rsid w:val="00A73B72"/>
    <w:rsid w:val="00A87DD7"/>
    <w:rsid w:val="00A92BCD"/>
    <w:rsid w:val="00AA1AD5"/>
    <w:rsid w:val="00AA1B0E"/>
    <w:rsid w:val="00AA47B6"/>
    <w:rsid w:val="00AC0DC5"/>
    <w:rsid w:val="00AC163B"/>
    <w:rsid w:val="00AC5CA7"/>
    <w:rsid w:val="00AC6058"/>
    <w:rsid w:val="00AD1366"/>
    <w:rsid w:val="00AD22D3"/>
    <w:rsid w:val="00AD59B4"/>
    <w:rsid w:val="00AE17BE"/>
    <w:rsid w:val="00AE2219"/>
    <w:rsid w:val="00AE2BA5"/>
    <w:rsid w:val="00AE56B1"/>
    <w:rsid w:val="00AE6D09"/>
    <w:rsid w:val="00AF7A7C"/>
    <w:rsid w:val="00B01AD5"/>
    <w:rsid w:val="00B02070"/>
    <w:rsid w:val="00B04F76"/>
    <w:rsid w:val="00B408B6"/>
    <w:rsid w:val="00B513DE"/>
    <w:rsid w:val="00B51C35"/>
    <w:rsid w:val="00B51DBA"/>
    <w:rsid w:val="00B542DA"/>
    <w:rsid w:val="00B5447E"/>
    <w:rsid w:val="00B54AEC"/>
    <w:rsid w:val="00B72A0C"/>
    <w:rsid w:val="00B73862"/>
    <w:rsid w:val="00B73F43"/>
    <w:rsid w:val="00B75BBF"/>
    <w:rsid w:val="00B81CDC"/>
    <w:rsid w:val="00B97E11"/>
    <w:rsid w:val="00BA1E12"/>
    <w:rsid w:val="00BA285E"/>
    <w:rsid w:val="00BA308C"/>
    <w:rsid w:val="00BA6B66"/>
    <w:rsid w:val="00BA6E48"/>
    <w:rsid w:val="00BB3872"/>
    <w:rsid w:val="00BB4EC9"/>
    <w:rsid w:val="00BC255F"/>
    <w:rsid w:val="00BD3615"/>
    <w:rsid w:val="00BE0AF6"/>
    <w:rsid w:val="00BE1F03"/>
    <w:rsid w:val="00BE54A6"/>
    <w:rsid w:val="00BE58A7"/>
    <w:rsid w:val="00BE7AF2"/>
    <w:rsid w:val="00BF2218"/>
    <w:rsid w:val="00C03B03"/>
    <w:rsid w:val="00C0426B"/>
    <w:rsid w:val="00C045DF"/>
    <w:rsid w:val="00C203FD"/>
    <w:rsid w:val="00C2644F"/>
    <w:rsid w:val="00C26C76"/>
    <w:rsid w:val="00C26D43"/>
    <w:rsid w:val="00C35173"/>
    <w:rsid w:val="00C36DC4"/>
    <w:rsid w:val="00C43803"/>
    <w:rsid w:val="00C46548"/>
    <w:rsid w:val="00C521FA"/>
    <w:rsid w:val="00C53263"/>
    <w:rsid w:val="00C574D5"/>
    <w:rsid w:val="00C73F32"/>
    <w:rsid w:val="00C87462"/>
    <w:rsid w:val="00CA180C"/>
    <w:rsid w:val="00CA3C58"/>
    <w:rsid w:val="00CB22B2"/>
    <w:rsid w:val="00CC1C50"/>
    <w:rsid w:val="00CC3EE2"/>
    <w:rsid w:val="00CD5084"/>
    <w:rsid w:val="00CD7492"/>
    <w:rsid w:val="00CE17BE"/>
    <w:rsid w:val="00CE3A6B"/>
    <w:rsid w:val="00CF3DD4"/>
    <w:rsid w:val="00D00211"/>
    <w:rsid w:val="00D006D1"/>
    <w:rsid w:val="00D025AE"/>
    <w:rsid w:val="00D06309"/>
    <w:rsid w:val="00D3239E"/>
    <w:rsid w:val="00D351EA"/>
    <w:rsid w:val="00D40288"/>
    <w:rsid w:val="00D426D9"/>
    <w:rsid w:val="00D43403"/>
    <w:rsid w:val="00D50A6B"/>
    <w:rsid w:val="00D5270B"/>
    <w:rsid w:val="00D62E71"/>
    <w:rsid w:val="00D6430D"/>
    <w:rsid w:val="00D66188"/>
    <w:rsid w:val="00D711E3"/>
    <w:rsid w:val="00D724F1"/>
    <w:rsid w:val="00D731F6"/>
    <w:rsid w:val="00D740CA"/>
    <w:rsid w:val="00D84A56"/>
    <w:rsid w:val="00D85728"/>
    <w:rsid w:val="00D9052A"/>
    <w:rsid w:val="00D9067B"/>
    <w:rsid w:val="00D91B69"/>
    <w:rsid w:val="00D95481"/>
    <w:rsid w:val="00D95F33"/>
    <w:rsid w:val="00D96083"/>
    <w:rsid w:val="00DC7A13"/>
    <w:rsid w:val="00DE7064"/>
    <w:rsid w:val="00DF2997"/>
    <w:rsid w:val="00DF76C5"/>
    <w:rsid w:val="00E10BC4"/>
    <w:rsid w:val="00E11E34"/>
    <w:rsid w:val="00E1415D"/>
    <w:rsid w:val="00E213BD"/>
    <w:rsid w:val="00E323E9"/>
    <w:rsid w:val="00E32FB6"/>
    <w:rsid w:val="00E34018"/>
    <w:rsid w:val="00E42AE1"/>
    <w:rsid w:val="00E437D2"/>
    <w:rsid w:val="00E43BF9"/>
    <w:rsid w:val="00E449D7"/>
    <w:rsid w:val="00E47BC6"/>
    <w:rsid w:val="00E51930"/>
    <w:rsid w:val="00E55751"/>
    <w:rsid w:val="00E62948"/>
    <w:rsid w:val="00E7398E"/>
    <w:rsid w:val="00E82B94"/>
    <w:rsid w:val="00EA2311"/>
    <w:rsid w:val="00EA6133"/>
    <w:rsid w:val="00EA77F9"/>
    <w:rsid w:val="00EB2606"/>
    <w:rsid w:val="00EC7A8A"/>
    <w:rsid w:val="00EC7BC3"/>
    <w:rsid w:val="00ED073B"/>
    <w:rsid w:val="00ED7600"/>
    <w:rsid w:val="00EE09A4"/>
    <w:rsid w:val="00EE538B"/>
    <w:rsid w:val="00EF6073"/>
    <w:rsid w:val="00EF698B"/>
    <w:rsid w:val="00F1362C"/>
    <w:rsid w:val="00F20454"/>
    <w:rsid w:val="00F414F1"/>
    <w:rsid w:val="00F425EA"/>
    <w:rsid w:val="00F4446E"/>
    <w:rsid w:val="00F47EC0"/>
    <w:rsid w:val="00F508B8"/>
    <w:rsid w:val="00F71FE1"/>
    <w:rsid w:val="00F72CB1"/>
    <w:rsid w:val="00F74A4B"/>
    <w:rsid w:val="00F8215E"/>
    <w:rsid w:val="00F824F5"/>
    <w:rsid w:val="00F90FAB"/>
    <w:rsid w:val="00F915A1"/>
    <w:rsid w:val="00F9374D"/>
    <w:rsid w:val="00FA3179"/>
    <w:rsid w:val="00FB4EE7"/>
    <w:rsid w:val="00FC29B9"/>
    <w:rsid w:val="00FC49BB"/>
    <w:rsid w:val="00FC6FD3"/>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styleId="Revision">
    <w:name w:val="Revision"/>
    <w:hidden/>
    <w:uiPriority w:val="99"/>
    <w:semiHidden/>
    <w:rsid w:val="00BA285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RBI5PAMIO524-1616901215-30619</_dlc_DocId>
    <HideFromDelve xmlns="71c5aaf6-e6ce-465b-b873-5148d2a4c105">false</HideFromDelve>
    <_dlc_DocIdUrl xmlns="71c5aaf6-e6ce-465b-b873-5148d2a4c105">
      <Url>https://nokia.sharepoint.com/sites/gxp/_layouts/15/DocIdRedir.aspx?ID=RBI5PAMIO524-1616901215-30619</Url>
      <Description>RBI5PAMIO524-1616901215-30619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4</TotalTime>
  <Pages>4</Pages>
  <Words>1754</Words>
  <Characters>10001</Characters>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2024-10-07T06:30:00Z</dcterms:created>
  <dcterms:modified xsi:type="dcterms:W3CDTF">2024-10-07T14:57:00Z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1791f5bd-0114-4180-8592-1b64fd72212b</vt:lpwstr>
  </property>
</Properties>
</file>